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36AD459" w:rsidR="00A803FA" w:rsidRDefault="00A803FA" w:rsidP="2F7DB09A">
      <w:pPr>
        <w:widowControl w:val="0"/>
        <w:pBdr>
          <w:top w:val="nil"/>
          <w:left w:val="nil"/>
          <w:bottom w:val="nil"/>
          <w:right w:val="nil"/>
          <w:between w:val="nil"/>
        </w:pBdr>
      </w:pPr>
    </w:p>
    <w:p w14:paraId="00000002" w14:textId="77777777" w:rsidR="00A803FA" w:rsidRDefault="00A803FA">
      <w:pPr>
        <w:pBdr>
          <w:top w:val="nil"/>
          <w:left w:val="nil"/>
          <w:bottom w:val="nil"/>
          <w:right w:val="nil"/>
          <w:between w:val="nil"/>
        </w:pBdr>
        <w:spacing w:after="120"/>
        <w:rPr>
          <w:b/>
          <w:color w:val="000000"/>
          <w:sz w:val="22"/>
          <w:szCs w:val="22"/>
        </w:rPr>
      </w:pPr>
    </w:p>
    <w:p w14:paraId="00000003" w14:textId="77777777" w:rsidR="00A803FA" w:rsidRDefault="00A803FA">
      <w:pPr>
        <w:pBdr>
          <w:top w:val="nil"/>
          <w:left w:val="nil"/>
          <w:bottom w:val="nil"/>
          <w:right w:val="nil"/>
          <w:between w:val="nil"/>
        </w:pBdr>
        <w:spacing w:after="120"/>
        <w:jc w:val="center"/>
        <w:rPr>
          <w:b/>
          <w:color w:val="000000"/>
          <w:sz w:val="22"/>
          <w:szCs w:val="22"/>
        </w:rPr>
      </w:pPr>
    </w:p>
    <w:p w14:paraId="00000004" w14:textId="77777777" w:rsidR="00A803FA" w:rsidRDefault="00A803FA">
      <w:pPr>
        <w:pBdr>
          <w:top w:val="nil"/>
          <w:left w:val="nil"/>
          <w:bottom w:val="nil"/>
          <w:right w:val="nil"/>
          <w:between w:val="nil"/>
        </w:pBdr>
        <w:spacing w:after="120"/>
        <w:jc w:val="center"/>
        <w:rPr>
          <w:b/>
          <w:color w:val="000000"/>
          <w:sz w:val="22"/>
          <w:szCs w:val="22"/>
        </w:rPr>
      </w:pPr>
    </w:p>
    <w:p w14:paraId="00000005" w14:textId="77777777" w:rsidR="00A803FA" w:rsidRDefault="00A803FA">
      <w:pPr>
        <w:pBdr>
          <w:top w:val="nil"/>
          <w:left w:val="nil"/>
          <w:bottom w:val="nil"/>
          <w:right w:val="nil"/>
          <w:between w:val="nil"/>
        </w:pBdr>
        <w:spacing w:after="120"/>
        <w:jc w:val="center"/>
        <w:rPr>
          <w:b/>
          <w:color w:val="000000"/>
          <w:sz w:val="22"/>
          <w:szCs w:val="22"/>
        </w:rPr>
      </w:pPr>
    </w:p>
    <w:p w14:paraId="00000006" w14:textId="77777777" w:rsidR="00A803FA" w:rsidRDefault="00A803FA">
      <w:pPr>
        <w:pBdr>
          <w:top w:val="nil"/>
          <w:left w:val="nil"/>
          <w:bottom w:val="nil"/>
          <w:right w:val="nil"/>
          <w:between w:val="nil"/>
        </w:pBdr>
        <w:spacing w:after="120"/>
        <w:jc w:val="center"/>
        <w:rPr>
          <w:b/>
          <w:color w:val="000000"/>
          <w:sz w:val="22"/>
          <w:szCs w:val="22"/>
        </w:rPr>
      </w:pPr>
    </w:p>
    <w:p w14:paraId="00000007" w14:textId="77777777" w:rsidR="00A803FA" w:rsidRDefault="00A803FA">
      <w:pPr>
        <w:pBdr>
          <w:top w:val="nil"/>
          <w:left w:val="nil"/>
          <w:bottom w:val="nil"/>
          <w:right w:val="nil"/>
          <w:between w:val="nil"/>
        </w:pBdr>
        <w:spacing w:after="120"/>
        <w:jc w:val="center"/>
        <w:rPr>
          <w:b/>
          <w:color w:val="000000"/>
          <w:sz w:val="22"/>
          <w:szCs w:val="22"/>
        </w:rPr>
      </w:pPr>
    </w:p>
    <w:p w14:paraId="00000008" w14:textId="77777777" w:rsidR="00A803FA" w:rsidRPr="00D219E3" w:rsidRDefault="00122E2A">
      <w:pPr>
        <w:pBdr>
          <w:top w:val="nil"/>
          <w:left w:val="nil"/>
          <w:bottom w:val="nil"/>
          <w:right w:val="nil"/>
          <w:between w:val="nil"/>
        </w:pBdr>
        <w:spacing w:after="120"/>
        <w:jc w:val="center"/>
        <w:rPr>
          <w:b/>
          <w:color w:val="000000"/>
          <w:sz w:val="32"/>
          <w:szCs w:val="32"/>
          <w:lang w:val="it-IT"/>
        </w:rPr>
      </w:pPr>
      <w:r w:rsidRPr="00D219E3">
        <w:rPr>
          <w:b/>
          <w:color w:val="000000"/>
          <w:sz w:val="32"/>
          <w:szCs w:val="32"/>
          <w:lang w:val="it-IT"/>
        </w:rPr>
        <w:t>VALUTAZIONE DELL'IMPATTO SULLA PROTEZIONE DEI DATI</w:t>
      </w:r>
    </w:p>
    <w:p w14:paraId="00000009" w14:textId="77777777" w:rsidR="00A803FA" w:rsidRPr="00D219E3" w:rsidRDefault="00122E2A">
      <w:pPr>
        <w:pBdr>
          <w:top w:val="nil"/>
          <w:left w:val="nil"/>
          <w:bottom w:val="nil"/>
          <w:right w:val="nil"/>
          <w:between w:val="nil"/>
        </w:pBdr>
        <w:spacing w:after="120"/>
        <w:jc w:val="center"/>
        <w:rPr>
          <w:b/>
          <w:color w:val="000000"/>
          <w:sz w:val="32"/>
          <w:szCs w:val="32"/>
          <w:lang w:val="it-IT"/>
        </w:rPr>
      </w:pPr>
      <w:r w:rsidRPr="00D219E3">
        <w:rPr>
          <w:b/>
          <w:color w:val="000000"/>
          <w:sz w:val="32"/>
          <w:szCs w:val="32"/>
          <w:lang w:val="it-IT"/>
        </w:rPr>
        <w:t>("DPIA")</w:t>
      </w:r>
    </w:p>
    <w:p w14:paraId="0000000A" w14:textId="77777777" w:rsidR="00A803FA" w:rsidRPr="00D219E3" w:rsidRDefault="00122E2A">
      <w:pPr>
        <w:pBdr>
          <w:top w:val="nil"/>
          <w:left w:val="nil"/>
          <w:bottom w:val="nil"/>
          <w:right w:val="nil"/>
          <w:between w:val="nil"/>
        </w:pBdr>
        <w:spacing w:after="120"/>
        <w:jc w:val="center"/>
        <w:rPr>
          <w:b/>
          <w:color w:val="000000"/>
          <w:sz w:val="22"/>
          <w:szCs w:val="22"/>
          <w:lang w:val="it-IT"/>
        </w:rPr>
      </w:pPr>
      <w:r w:rsidRPr="00D219E3">
        <w:rPr>
          <w:b/>
          <w:color w:val="000000"/>
          <w:sz w:val="32"/>
          <w:szCs w:val="32"/>
          <w:lang w:val="it-IT"/>
        </w:rPr>
        <w:t>Ai sensi dell'articolo 35 del Regolamento (UE) 2016/679</w:t>
      </w:r>
    </w:p>
    <w:p w14:paraId="0000000B" w14:textId="77777777" w:rsidR="00A803FA" w:rsidRPr="00D219E3" w:rsidRDefault="00A803FA">
      <w:pPr>
        <w:pBdr>
          <w:top w:val="nil"/>
          <w:left w:val="nil"/>
          <w:bottom w:val="nil"/>
          <w:right w:val="nil"/>
          <w:between w:val="nil"/>
        </w:pBdr>
        <w:spacing w:after="120"/>
        <w:jc w:val="center"/>
        <w:rPr>
          <w:b/>
          <w:color w:val="000000"/>
          <w:sz w:val="22"/>
          <w:szCs w:val="22"/>
          <w:lang w:val="it-IT"/>
        </w:rPr>
      </w:pPr>
    </w:p>
    <w:p w14:paraId="0000000C" w14:textId="77777777" w:rsidR="00A803FA" w:rsidRPr="00D219E3" w:rsidRDefault="00A803FA">
      <w:pPr>
        <w:pBdr>
          <w:top w:val="nil"/>
          <w:left w:val="nil"/>
          <w:bottom w:val="nil"/>
          <w:right w:val="nil"/>
          <w:between w:val="nil"/>
        </w:pBdr>
        <w:spacing w:after="120"/>
        <w:jc w:val="center"/>
        <w:rPr>
          <w:b/>
          <w:color w:val="000000"/>
          <w:sz w:val="22"/>
          <w:szCs w:val="22"/>
          <w:lang w:val="it-IT"/>
        </w:rPr>
      </w:pPr>
    </w:p>
    <w:tbl>
      <w:tblPr>
        <w:tblStyle w:val="a"/>
        <w:tblW w:w="9214" w:type="dxa"/>
        <w:tblInd w:w="0"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Look w:val="0420" w:firstRow="1" w:lastRow="0" w:firstColumn="0" w:lastColumn="0" w:noHBand="0" w:noVBand="1"/>
      </w:tblPr>
      <w:tblGrid>
        <w:gridCol w:w="3119"/>
        <w:gridCol w:w="6095"/>
      </w:tblGrid>
      <w:tr w:rsidR="00D219E3" w:rsidRPr="004327AD" w14:paraId="48E655E7" w14:textId="77777777" w:rsidTr="00A803FA">
        <w:trPr>
          <w:cnfStyle w:val="100000000000" w:firstRow="1" w:lastRow="0" w:firstColumn="0" w:lastColumn="0" w:oddVBand="0" w:evenVBand="0" w:oddHBand="0" w:evenHBand="0" w:firstRowFirstColumn="0" w:firstRowLastColumn="0" w:lastRowFirstColumn="0" w:lastRowLastColumn="0"/>
        </w:trPr>
        <w:tc>
          <w:tcPr>
            <w:tcW w:w="3119" w:type="dxa"/>
            <w:tcBorders>
              <w:top w:val="nil"/>
              <w:left w:val="nil"/>
              <w:bottom w:val="single" w:sz="4" w:space="0" w:color="FFFFFF"/>
              <w:right w:val="nil"/>
            </w:tcBorders>
            <w:shd w:val="clear" w:color="auto" w:fill="C2C3C4"/>
          </w:tcPr>
          <w:p w14:paraId="0000000D" w14:textId="77777777" w:rsidR="00A803FA" w:rsidRPr="00D219E3" w:rsidRDefault="00122E2A">
            <w:pPr>
              <w:jc w:val="both"/>
              <w:rPr>
                <w:b/>
                <w:sz w:val="22"/>
                <w:szCs w:val="22"/>
                <w:highlight w:val="yellow"/>
                <w:lang w:val="it-IT"/>
              </w:rPr>
            </w:pPr>
            <w:r w:rsidRPr="00D219E3">
              <w:rPr>
                <w:b/>
                <w:sz w:val="22"/>
                <w:szCs w:val="22"/>
                <w:lang w:val="it-IT"/>
              </w:rPr>
              <w:t>Attività di trattamento valutata nel presente documento</w:t>
            </w:r>
          </w:p>
        </w:tc>
        <w:tc>
          <w:tcPr>
            <w:tcW w:w="6095" w:type="dxa"/>
            <w:tcBorders>
              <w:left w:val="nil"/>
            </w:tcBorders>
          </w:tcPr>
          <w:p w14:paraId="0000000E" w14:textId="77777777" w:rsidR="00A803FA" w:rsidRPr="00D219E3" w:rsidRDefault="00122E2A">
            <w:pPr>
              <w:rPr>
                <w:sz w:val="22"/>
                <w:szCs w:val="22"/>
                <w:lang w:val="it-IT"/>
              </w:rPr>
            </w:pPr>
            <w:r w:rsidRPr="00D219E3">
              <w:rPr>
                <w:sz w:val="22"/>
                <w:szCs w:val="22"/>
                <w:lang w:val="it-IT"/>
              </w:rPr>
              <w:t>Raccolta e analisi retrospettiva dei dati – Studio sulla chemioterapia BPDCN</w:t>
            </w:r>
          </w:p>
          <w:p w14:paraId="0000000F" w14:textId="77777777" w:rsidR="00A803FA" w:rsidRPr="00D219E3" w:rsidRDefault="00A803FA">
            <w:pPr>
              <w:rPr>
                <w:b/>
                <w:sz w:val="22"/>
                <w:szCs w:val="22"/>
                <w:highlight w:val="yellow"/>
                <w:lang w:val="it-IT"/>
              </w:rPr>
            </w:pPr>
          </w:p>
        </w:tc>
      </w:tr>
      <w:tr w:rsidR="00D219E3" w14:paraId="477A5922" w14:textId="77777777" w:rsidTr="00A803FA">
        <w:trPr>
          <w:trHeight w:val="70"/>
        </w:trPr>
        <w:tc>
          <w:tcPr>
            <w:tcW w:w="3119" w:type="dxa"/>
            <w:tcBorders>
              <w:top w:val="single" w:sz="4" w:space="0" w:color="FFFFFF"/>
              <w:left w:val="nil"/>
              <w:bottom w:val="single" w:sz="4" w:space="0" w:color="FFFFFF"/>
              <w:right w:val="nil"/>
            </w:tcBorders>
            <w:shd w:val="clear" w:color="auto" w:fill="C2C3C4"/>
          </w:tcPr>
          <w:p w14:paraId="00000010" w14:textId="77777777" w:rsidR="00A803FA" w:rsidRDefault="00122E2A">
            <w:pPr>
              <w:jc w:val="both"/>
              <w:rPr>
                <w:b/>
                <w:sz w:val="22"/>
                <w:szCs w:val="22"/>
              </w:rPr>
            </w:pPr>
            <w:proofErr w:type="spellStart"/>
            <w:r>
              <w:rPr>
                <w:b/>
                <w:sz w:val="22"/>
                <w:szCs w:val="22"/>
              </w:rPr>
              <w:t>Versione</w:t>
            </w:r>
            <w:proofErr w:type="spellEnd"/>
            <w:r>
              <w:rPr>
                <w:b/>
                <w:sz w:val="22"/>
                <w:szCs w:val="22"/>
              </w:rPr>
              <w:t xml:space="preserve"> </w:t>
            </w:r>
            <w:proofErr w:type="spellStart"/>
            <w:r>
              <w:rPr>
                <w:b/>
                <w:sz w:val="22"/>
                <w:szCs w:val="22"/>
              </w:rPr>
              <w:t>attuale</w:t>
            </w:r>
            <w:proofErr w:type="spellEnd"/>
            <w:r>
              <w:rPr>
                <w:b/>
                <w:sz w:val="22"/>
                <w:szCs w:val="22"/>
              </w:rPr>
              <w:t xml:space="preserve"> del </w:t>
            </w:r>
            <w:proofErr w:type="spellStart"/>
            <w:r>
              <w:rPr>
                <w:b/>
                <w:sz w:val="22"/>
                <w:szCs w:val="22"/>
              </w:rPr>
              <w:t>documento</w:t>
            </w:r>
            <w:proofErr w:type="spellEnd"/>
          </w:p>
        </w:tc>
        <w:tc>
          <w:tcPr>
            <w:tcW w:w="6095" w:type="dxa"/>
            <w:tcBorders>
              <w:left w:val="nil"/>
            </w:tcBorders>
          </w:tcPr>
          <w:p w14:paraId="00000011" w14:textId="77777777" w:rsidR="00A803FA" w:rsidRDefault="00122E2A">
            <w:pPr>
              <w:rPr>
                <w:sz w:val="22"/>
                <w:szCs w:val="22"/>
                <w:highlight w:val="yellow"/>
              </w:rPr>
            </w:pPr>
            <w:proofErr w:type="spellStart"/>
            <w:r>
              <w:rPr>
                <w:sz w:val="22"/>
                <w:szCs w:val="22"/>
              </w:rPr>
              <w:t>Versione</w:t>
            </w:r>
            <w:proofErr w:type="spellEnd"/>
            <w:r>
              <w:rPr>
                <w:sz w:val="22"/>
                <w:szCs w:val="22"/>
              </w:rPr>
              <w:t xml:space="preserve"> 1</w:t>
            </w:r>
          </w:p>
        </w:tc>
      </w:tr>
      <w:tr w:rsidR="00D219E3" w14:paraId="3BBA3B81" w14:textId="77777777" w:rsidTr="00A803FA">
        <w:tc>
          <w:tcPr>
            <w:tcW w:w="3119" w:type="dxa"/>
            <w:tcBorders>
              <w:top w:val="single" w:sz="4" w:space="0" w:color="FFFFFF"/>
              <w:left w:val="nil"/>
              <w:bottom w:val="single" w:sz="4" w:space="0" w:color="FFFFFF"/>
              <w:right w:val="nil"/>
            </w:tcBorders>
            <w:shd w:val="clear" w:color="auto" w:fill="C2C3C4"/>
          </w:tcPr>
          <w:p w14:paraId="00000012" w14:textId="77777777" w:rsidR="00A803FA" w:rsidRPr="00D219E3" w:rsidRDefault="00122E2A">
            <w:pPr>
              <w:jc w:val="both"/>
              <w:rPr>
                <w:b/>
                <w:sz w:val="22"/>
                <w:szCs w:val="22"/>
                <w:lang w:val="it-IT"/>
              </w:rPr>
            </w:pPr>
            <w:r w:rsidRPr="00D219E3">
              <w:rPr>
                <w:b/>
                <w:sz w:val="22"/>
                <w:szCs w:val="22"/>
                <w:lang w:val="it-IT"/>
              </w:rPr>
              <w:t>Data di prima pubblicazione del documento</w:t>
            </w:r>
          </w:p>
        </w:tc>
        <w:tc>
          <w:tcPr>
            <w:tcW w:w="6095" w:type="dxa"/>
            <w:tcBorders>
              <w:left w:val="nil"/>
            </w:tcBorders>
          </w:tcPr>
          <w:p w14:paraId="00000013" w14:textId="26A15EA1" w:rsidR="00A803FA" w:rsidRDefault="004327AD">
            <w:pPr>
              <w:rPr>
                <w:b/>
                <w:sz w:val="22"/>
                <w:szCs w:val="22"/>
                <w:highlight w:val="yellow"/>
              </w:rPr>
            </w:pPr>
            <w:r>
              <w:rPr>
                <w:sz w:val="22"/>
                <w:szCs w:val="22"/>
                <w:highlight w:val="yellow"/>
              </w:rPr>
              <w:t>09.11.2025</w:t>
            </w:r>
          </w:p>
        </w:tc>
      </w:tr>
      <w:tr w:rsidR="00D219E3" w14:paraId="728988A5" w14:textId="77777777" w:rsidTr="00A803FA">
        <w:tc>
          <w:tcPr>
            <w:tcW w:w="3119" w:type="dxa"/>
            <w:tcBorders>
              <w:top w:val="single" w:sz="4" w:space="0" w:color="FFFFFF"/>
              <w:left w:val="nil"/>
              <w:bottom w:val="single" w:sz="4" w:space="0" w:color="FFFFFF"/>
              <w:right w:val="nil"/>
            </w:tcBorders>
            <w:shd w:val="clear" w:color="auto" w:fill="C2C3C4"/>
          </w:tcPr>
          <w:p w14:paraId="00000014" w14:textId="77777777" w:rsidR="00A803FA" w:rsidRDefault="00122E2A">
            <w:pPr>
              <w:jc w:val="both"/>
              <w:rPr>
                <w:b/>
                <w:sz w:val="22"/>
                <w:szCs w:val="22"/>
              </w:rPr>
            </w:pPr>
            <w:r>
              <w:rPr>
                <w:b/>
                <w:sz w:val="22"/>
                <w:szCs w:val="22"/>
              </w:rPr>
              <w:t xml:space="preserve">Ultima </w:t>
            </w:r>
            <w:proofErr w:type="spellStart"/>
            <w:r>
              <w:rPr>
                <w:b/>
                <w:sz w:val="22"/>
                <w:szCs w:val="22"/>
              </w:rPr>
              <w:t>revisione</w:t>
            </w:r>
            <w:proofErr w:type="spellEnd"/>
            <w:r>
              <w:rPr>
                <w:b/>
                <w:sz w:val="22"/>
                <w:szCs w:val="22"/>
              </w:rPr>
              <w:t xml:space="preserve"> del </w:t>
            </w:r>
            <w:proofErr w:type="spellStart"/>
            <w:r>
              <w:rPr>
                <w:b/>
                <w:sz w:val="22"/>
                <w:szCs w:val="22"/>
              </w:rPr>
              <w:t>documento</w:t>
            </w:r>
            <w:proofErr w:type="spellEnd"/>
          </w:p>
          <w:p w14:paraId="00000015" w14:textId="77777777" w:rsidR="00A803FA" w:rsidRDefault="00A803FA">
            <w:pPr>
              <w:jc w:val="both"/>
              <w:rPr>
                <w:b/>
                <w:sz w:val="22"/>
                <w:szCs w:val="22"/>
              </w:rPr>
            </w:pPr>
          </w:p>
        </w:tc>
        <w:tc>
          <w:tcPr>
            <w:tcW w:w="6095" w:type="dxa"/>
            <w:tcBorders>
              <w:left w:val="nil"/>
            </w:tcBorders>
          </w:tcPr>
          <w:p w14:paraId="00000016" w14:textId="18B9A19C" w:rsidR="00A803FA" w:rsidRDefault="004327AD">
            <w:pPr>
              <w:rPr>
                <w:b/>
                <w:sz w:val="22"/>
                <w:szCs w:val="22"/>
                <w:highlight w:val="yellow"/>
              </w:rPr>
            </w:pPr>
            <w:r>
              <w:rPr>
                <w:sz w:val="22"/>
                <w:szCs w:val="22"/>
                <w:highlight w:val="yellow"/>
              </w:rPr>
              <w:t>09.11.2025</w:t>
            </w:r>
          </w:p>
        </w:tc>
      </w:tr>
    </w:tbl>
    <w:p w14:paraId="00000017" w14:textId="77777777" w:rsidR="00A803FA" w:rsidRDefault="00A803FA">
      <w:pPr>
        <w:pBdr>
          <w:top w:val="nil"/>
          <w:left w:val="nil"/>
          <w:bottom w:val="nil"/>
          <w:right w:val="nil"/>
          <w:between w:val="nil"/>
        </w:pBdr>
        <w:spacing w:after="120"/>
        <w:jc w:val="center"/>
        <w:rPr>
          <w:b/>
          <w:color w:val="000000"/>
          <w:sz w:val="22"/>
          <w:szCs w:val="22"/>
        </w:rPr>
      </w:pPr>
    </w:p>
    <w:p w14:paraId="00000018" w14:textId="77777777" w:rsidR="00A803FA" w:rsidRDefault="00122E2A">
      <w:pPr>
        <w:spacing w:after="200"/>
        <w:rPr>
          <w:sz w:val="22"/>
          <w:szCs w:val="22"/>
        </w:rPr>
      </w:pPr>
      <w:r>
        <w:br w:type="page"/>
      </w:r>
    </w:p>
    <w:p w14:paraId="00000019" w14:textId="77777777" w:rsidR="00A803FA" w:rsidRDefault="00122E2A">
      <w:pPr>
        <w:keepNext/>
        <w:keepLines/>
        <w:pBdr>
          <w:top w:val="nil"/>
          <w:left w:val="nil"/>
          <w:bottom w:val="nil"/>
          <w:right w:val="nil"/>
          <w:between w:val="nil"/>
        </w:pBdr>
        <w:spacing w:before="240" w:line="259" w:lineRule="auto"/>
        <w:ind w:left="360" w:hanging="360"/>
        <w:rPr>
          <w:rFonts w:ascii="Arial" w:eastAsia="Arial" w:hAnsi="Arial" w:cs="Arial"/>
          <w:color w:val="C61014"/>
          <w:sz w:val="32"/>
          <w:szCs w:val="32"/>
        </w:rPr>
      </w:pPr>
      <w:proofErr w:type="spellStart"/>
      <w:r>
        <w:rPr>
          <w:b/>
          <w:color w:val="000000"/>
        </w:rPr>
        <w:lastRenderedPageBreak/>
        <w:t>Sommario</w:t>
      </w:r>
      <w:proofErr w:type="spellEnd"/>
      <w:r>
        <w:rPr>
          <w:b/>
          <w:color w:val="000000"/>
        </w:rPr>
        <w:t xml:space="preserve"> </w:t>
      </w:r>
    </w:p>
    <w:sdt>
      <w:sdtPr>
        <w:id w:val="-961621470"/>
        <w:docPartObj>
          <w:docPartGallery w:val="Table of Contents"/>
          <w:docPartUnique/>
        </w:docPartObj>
      </w:sdtPr>
      <w:sdtEndPr/>
      <w:sdtContent>
        <w:p w14:paraId="0000001A" w14:textId="77777777" w:rsidR="00A803FA" w:rsidRDefault="00122E2A">
          <w:pPr>
            <w:pBdr>
              <w:top w:val="nil"/>
              <w:left w:val="nil"/>
              <w:bottom w:val="nil"/>
              <w:right w:val="nil"/>
              <w:between w:val="nil"/>
            </w:pBdr>
            <w:tabs>
              <w:tab w:val="left" w:pos="400"/>
              <w:tab w:val="right" w:pos="9016"/>
            </w:tabs>
            <w:spacing w:after="100"/>
            <w:rPr>
              <w:color w:val="000000"/>
              <w:sz w:val="24"/>
              <w:szCs w:val="24"/>
            </w:rPr>
          </w:pPr>
          <w:r>
            <w:fldChar w:fldCharType="begin"/>
          </w:r>
          <w:r>
            <w:instrText xml:space="preserve"> TOC \h \u \z \t "Heading 1,1,Heading 2,2,Heading 3,3,"</w:instrText>
          </w:r>
          <w:r>
            <w:fldChar w:fldCharType="separate"/>
          </w:r>
          <w:hyperlink w:anchor="_heading=h.sd82003wypuz">
            <w:r w:rsidR="00A803FA">
              <w:rPr>
                <w:color w:val="000000"/>
              </w:rPr>
              <w:t>1</w:t>
            </w:r>
          </w:hyperlink>
          <w:hyperlink w:anchor="_heading=h.sd82003wypuz">
            <w:r w:rsidR="00A803FA">
              <w:rPr>
                <w:color w:val="000000"/>
                <w:sz w:val="24"/>
                <w:szCs w:val="24"/>
              </w:rPr>
              <w:tab/>
            </w:r>
          </w:hyperlink>
          <w:r>
            <w:fldChar w:fldCharType="begin"/>
          </w:r>
          <w:r>
            <w:instrText xml:space="preserve"> PAGEREF _heading=h.sd82003wypuz \h </w:instrText>
          </w:r>
          <w:r>
            <w:fldChar w:fldCharType="separate"/>
          </w:r>
          <w:r>
            <w:rPr>
              <w:color w:val="000000"/>
            </w:rPr>
            <w:t>Informazioni generali sul responsabile del trattamento che esegue la presente DPIA</w:t>
          </w:r>
          <w:r>
            <w:rPr>
              <w:color w:val="000000"/>
            </w:rPr>
            <w:tab/>
            <w:t>3</w:t>
          </w:r>
          <w:r>
            <w:fldChar w:fldCharType="end"/>
          </w:r>
        </w:p>
        <w:p w14:paraId="0000001B" w14:textId="77777777" w:rsidR="00A803FA" w:rsidRDefault="004327AD">
          <w:pPr>
            <w:pBdr>
              <w:top w:val="nil"/>
              <w:left w:val="nil"/>
              <w:bottom w:val="nil"/>
              <w:right w:val="nil"/>
              <w:between w:val="nil"/>
            </w:pBdr>
            <w:tabs>
              <w:tab w:val="left" w:pos="400"/>
              <w:tab w:val="right" w:pos="9016"/>
            </w:tabs>
            <w:spacing w:after="100"/>
            <w:rPr>
              <w:color w:val="000000"/>
              <w:sz w:val="24"/>
              <w:szCs w:val="24"/>
            </w:rPr>
          </w:pPr>
          <w:hyperlink w:anchor="_heading=h.39z5dy4z4dqd">
            <w:r w:rsidR="00A803FA">
              <w:rPr>
                <w:color w:val="000000"/>
              </w:rPr>
              <w:t>2</w:t>
            </w:r>
          </w:hyperlink>
          <w:hyperlink w:anchor="_heading=h.39z5dy4z4dqd">
            <w:r w:rsidR="00A803FA">
              <w:rPr>
                <w:color w:val="000000"/>
                <w:sz w:val="24"/>
                <w:szCs w:val="24"/>
              </w:rPr>
              <w:tab/>
            </w:r>
          </w:hyperlink>
          <w:r w:rsidR="00122E2A">
            <w:fldChar w:fldCharType="begin"/>
          </w:r>
          <w:r w:rsidR="00122E2A">
            <w:instrText xml:space="preserve"> PAGEREF _heading=h.39z5dy4z4dqd \h </w:instrText>
          </w:r>
          <w:r w:rsidR="00122E2A">
            <w:fldChar w:fldCharType="separate"/>
          </w:r>
          <w:r w:rsidR="00122E2A">
            <w:rPr>
              <w:color w:val="000000"/>
            </w:rPr>
            <w:t>Informazioni generali sui referenti all'interno della struttura del Titolare coinvolti nella presente DPIA</w:t>
          </w:r>
          <w:r w:rsidR="00122E2A">
            <w:rPr>
              <w:color w:val="000000"/>
            </w:rPr>
            <w:tab/>
            <w:t>3</w:t>
          </w:r>
          <w:r w:rsidR="00122E2A">
            <w:fldChar w:fldCharType="end"/>
          </w:r>
        </w:p>
        <w:p w14:paraId="0000001C" w14:textId="77777777" w:rsidR="00A803FA" w:rsidRDefault="004327AD">
          <w:pPr>
            <w:pBdr>
              <w:top w:val="nil"/>
              <w:left w:val="nil"/>
              <w:bottom w:val="nil"/>
              <w:right w:val="nil"/>
              <w:between w:val="nil"/>
            </w:pBdr>
            <w:tabs>
              <w:tab w:val="left" w:pos="400"/>
              <w:tab w:val="right" w:pos="9016"/>
            </w:tabs>
            <w:spacing w:after="100"/>
            <w:rPr>
              <w:color w:val="000000"/>
              <w:sz w:val="24"/>
              <w:szCs w:val="24"/>
            </w:rPr>
          </w:pPr>
          <w:hyperlink w:anchor="_heading=h.kaoqkn32wc9a">
            <w:r w:rsidR="00A803FA">
              <w:rPr>
                <w:color w:val="000000"/>
              </w:rPr>
              <w:t>3</w:t>
            </w:r>
          </w:hyperlink>
          <w:hyperlink w:anchor="_heading=h.kaoqkn32wc9a">
            <w:r w:rsidR="00A803FA">
              <w:rPr>
                <w:color w:val="000000"/>
                <w:sz w:val="24"/>
                <w:szCs w:val="24"/>
              </w:rPr>
              <w:tab/>
            </w:r>
          </w:hyperlink>
          <w:r w:rsidR="00122E2A">
            <w:fldChar w:fldCharType="begin"/>
          </w:r>
          <w:r w:rsidR="00122E2A">
            <w:instrText xml:space="preserve"> PAGEREF _heading=h.kaoqkn32wc9a \h </w:instrText>
          </w:r>
          <w:r w:rsidR="00122E2A">
            <w:fldChar w:fldCharType="separate"/>
          </w:r>
          <w:r w:rsidR="00122E2A">
            <w:rPr>
              <w:color w:val="000000"/>
            </w:rPr>
            <w:t>Esecuzione di una DPIA ai sensi dell'articolo 35 del Regolamento (UE) 2016/679</w:t>
          </w:r>
          <w:r w:rsidR="00122E2A">
            <w:rPr>
              <w:color w:val="000000"/>
            </w:rPr>
            <w:tab/>
            <w:t>3</w:t>
          </w:r>
          <w:r w:rsidR="00122E2A">
            <w:fldChar w:fldCharType="end"/>
          </w:r>
        </w:p>
        <w:p w14:paraId="0000001D" w14:textId="77777777" w:rsidR="00A803FA" w:rsidRDefault="004327AD">
          <w:pPr>
            <w:pBdr>
              <w:top w:val="nil"/>
              <w:left w:val="nil"/>
              <w:bottom w:val="nil"/>
              <w:right w:val="nil"/>
              <w:between w:val="nil"/>
            </w:pBdr>
            <w:tabs>
              <w:tab w:val="left" w:pos="720"/>
              <w:tab w:val="right" w:pos="9016"/>
            </w:tabs>
            <w:spacing w:after="100"/>
            <w:ind w:left="200"/>
            <w:rPr>
              <w:color w:val="000000"/>
              <w:sz w:val="24"/>
              <w:szCs w:val="24"/>
            </w:rPr>
          </w:pPr>
          <w:hyperlink w:anchor="_heading=h.nfn46w1bvjuo">
            <w:r w:rsidR="00A803FA">
              <w:rPr>
                <w:color w:val="000000"/>
              </w:rPr>
              <w:t>3.1</w:t>
            </w:r>
          </w:hyperlink>
          <w:hyperlink w:anchor="_heading=h.nfn46w1bvjuo">
            <w:r w:rsidR="00A803FA">
              <w:rPr>
                <w:color w:val="000000"/>
                <w:sz w:val="24"/>
                <w:szCs w:val="24"/>
              </w:rPr>
              <w:tab/>
            </w:r>
          </w:hyperlink>
          <w:r w:rsidR="00122E2A">
            <w:fldChar w:fldCharType="begin"/>
          </w:r>
          <w:r w:rsidR="00122E2A">
            <w:instrText xml:space="preserve"> PAGEREF _heading=h.nfn46w1bvjuo \h </w:instrText>
          </w:r>
          <w:r w:rsidR="00122E2A">
            <w:fldChar w:fldCharType="separate"/>
          </w:r>
          <w:r w:rsidR="00122E2A">
            <w:rPr>
              <w:color w:val="000000"/>
            </w:rPr>
            <w:t>Fase 1: Identificare la necessità di una DPIA</w:t>
          </w:r>
          <w:r w:rsidR="00122E2A">
            <w:rPr>
              <w:color w:val="000000"/>
            </w:rPr>
            <w:tab/>
            <w:t>3</w:t>
          </w:r>
          <w:r w:rsidR="00122E2A">
            <w:fldChar w:fldCharType="end"/>
          </w:r>
        </w:p>
        <w:p w14:paraId="0000001E" w14:textId="77777777" w:rsidR="00A803FA" w:rsidRDefault="004327AD">
          <w:pPr>
            <w:pBdr>
              <w:top w:val="nil"/>
              <w:left w:val="nil"/>
              <w:bottom w:val="nil"/>
              <w:right w:val="nil"/>
              <w:between w:val="nil"/>
            </w:pBdr>
            <w:tabs>
              <w:tab w:val="left" w:pos="1200"/>
              <w:tab w:val="right" w:pos="9016"/>
            </w:tabs>
            <w:spacing w:after="100"/>
            <w:ind w:left="400"/>
            <w:rPr>
              <w:color w:val="000000"/>
              <w:sz w:val="24"/>
              <w:szCs w:val="24"/>
            </w:rPr>
          </w:pPr>
          <w:hyperlink w:anchor="_heading=h.17n6m3mfzz3f">
            <w:r w:rsidR="00A803FA">
              <w:rPr>
                <w:color w:val="000000"/>
              </w:rPr>
              <w:t>3.1.1</w:t>
            </w:r>
          </w:hyperlink>
          <w:hyperlink w:anchor="_heading=h.17n6m3mfzz3f">
            <w:r w:rsidR="00A803FA">
              <w:rPr>
                <w:color w:val="000000"/>
                <w:sz w:val="24"/>
                <w:szCs w:val="24"/>
              </w:rPr>
              <w:tab/>
            </w:r>
          </w:hyperlink>
          <w:r w:rsidR="00122E2A">
            <w:fldChar w:fldCharType="begin"/>
          </w:r>
          <w:r w:rsidR="00122E2A">
            <w:instrText xml:space="preserve"> PAGEREF _heading=h.17n6m3mfzz3f \h </w:instrText>
          </w:r>
          <w:r w:rsidR="00122E2A">
            <w:fldChar w:fldCharType="separate"/>
          </w:r>
          <w:r w:rsidR="00122E2A">
            <w:rPr>
              <w:color w:val="000000"/>
            </w:rPr>
            <w:t>Scopo del documento</w:t>
          </w:r>
          <w:r w:rsidR="00122E2A">
            <w:rPr>
              <w:color w:val="000000"/>
            </w:rPr>
            <w:tab/>
            <w:t>3</w:t>
          </w:r>
          <w:r w:rsidR="00122E2A">
            <w:fldChar w:fldCharType="end"/>
          </w:r>
        </w:p>
        <w:p w14:paraId="0000001F" w14:textId="77777777" w:rsidR="00A803FA" w:rsidRDefault="004327AD">
          <w:pPr>
            <w:pBdr>
              <w:top w:val="nil"/>
              <w:left w:val="nil"/>
              <w:bottom w:val="nil"/>
              <w:right w:val="nil"/>
              <w:between w:val="nil"/>
            </w:pBdr>
            <w:tabs>
              <w:tab w:val="left" w:pos="1200"/>
              <w:tab w:val="right" w:pos="9016"/>
            </w:tabs>
            <w:spacing w:after="100"/>
            <w:ind w:left="400"/>
            <w:rPr>
              <w:color w:val="000000"/>
              <w:sz w:val="24"/>
              <w:szCs w:val="24"/>
            </w:rPr>
          </w:pPr>
          <w:hyperlink w:anchor="_heading=h.dk4d13e6tifp">
            <w:r w:rsidR="00A803FA">
              <w:rPr>
                <w:color w:val="000000"/>
              </w:rPr>
              <w:t>3.1.2</w:t>
            </w:r>
          </w:hyperlink>
          <w:hyperlink w:anchor="_heading=h.dk4d13e6tifp">
            <w:r w:rsidR="00A803FA">
              <w:rPr>
                <w:color w:val="000000"/>
                <w:sz w:val="24"/>
                <w:szCs w:val="24"/>
              </w:rPr>
              <w:tab/>
            </w:r>
          </w:hyperlink>
          <w:r w:rsidR="00122E2A">
            <w:fldChar w:fldCharType="begin"/>
          </w:r>
          <w:r w:rsidR="00122E2A">
            <w:instrText xml:space="preserve"> PAGEREF _heading=h.dk4d13e6tifp \h </w:instrText>
          </w:r>
          <w:r w:rsidR="00122E2A">
            <w:fldChar w:fldCharType="separate"/>
          </w:r>
          <w:r w:rsidR="00122E2A">
            <w:rPr>
              <w:color w:val="000000"/>
            </w:rPr>
            <w:t>Identificazione della necessità di una DPIA</w:t>
          </w:r>
          <w:r w:rsidR="00122E2A">
            <w:rPr>
              <w:color w:val="000000"/>
            </w:rPr>
            <w:tab/>
            <w:t>4</w:t>
          </w:r>
          <w:r w:rsidR="00122E2A">
            <w:fldChar w:fldCharType="end"/>
          </w:r>
        </w:p>
        <w:p w14:paraId="00000020" w14:textId="77777777" w:rsidR="00A803FA" w:rsidRDefault="004327AD">
          <w:pPr>
            <w:pBdr>
              <w:top w:val="nil"/>
              <w:left w:val="nil"/>
              <w:bottom w:val="nil"/>
              <w:right w:val="nil"/>
              <w:between w:val="nil"/>
            </w:pBdr>
            <w:tabs>
              <w:tab w:val="left" w:pos="720"/>
              <w:tab w:val="right" w:pos="9016"/>
            </w:tabs>
            <w:spacing w:after="100"/>
            <w:ind w:left="200"/>
            <w:rPr>
              <w:color w:val="000000"/>
              <w:sz w:val="24"/>
              <w:szCs w:val="24"/>
            </w:rPr>
          </w:pPr>
          <w:hyperlink w:anchor="_heading=h.wlyrd8w2mf4">
            <w:r w:rsidR="00A803FA">
              <w:rPr>
                <w:color w:val="000000"/>
              </w:rPr>
              <w:t>3.2</w:t>
            </w:r>
          </w:hyperlink>
          <w:hyperlink w:anchor="_heading=h.wlyrd8w2mf4">
            <w:r w:rsidR="00A803FA">
              <w:rPr>
                <w:color w:val="000000"/>
                <w:sz w:val="24"/>
                <w:szCs w:val="24"/>
              </w:rPr>
              <w:tab/>
            </w:r>
          </w:hyperlink>
          <w:r w:rsidR="00122E2A">
            <w:fldChar w:fldCharType="begin"/>
          </w:r>
          <w:r w:rsidR="00122E2A">
            <w:instrText xml:space="preserve"> PAGEREF _heading=h.wlyrd8w2mf4 \h </w:instrText>
          </w:r>
          <w:r w:rsidR="00122E2A">
            <w:fldChar w:fldCharType="separate"/>
          </w:r>
          <w:r w:rsidR="00122E2A">
            <w:rPr>
              <w:color w:val="000000"/>
            </w:rPr>
            <w:t>Fase 2: Descrizione del trattamento dei dati valutato nell'ambito della presente DPIA</w:t>
          </w:r>
          <w:r w:rsidR="00122E2A">
            <w:rPr>
              <w:color w:val="000000"/>
            </w:rPr>
            <w:tab/>
            <w:t>5</w:t>
          </w:r>
          <w:r w:rsidR="00122E2A">
            <w:fldChar w:fldCharType="end"/>
          </w:r>
        </w:p>
        <w:p w14:paraId="00000021" w14:textId="77777777" w:rsidR="00A803FA" w:rsidRDefault="004327AD">
          <w:pPr>
            <w:pBdr>
              <w:top w:val="nil"/>
              <w:left w:val="nil"/>
              <w:bottom w:val="nil"/>
              <w:right w:val="nil"/>
              <w:between w:val="nil"/>
            </w:pBdr>
            <w:tabs>
              <w:tab w:val="left" w:pos="1200"/>
              <w:tab w:val="right" w:pos="9016"/>
            </w:tabs>
            <w:spacing w:after="100"/>
            <w:ind w:left="400"/>
            <w:rPr>
              <w:color w:val="000000"/>
              <w:sz w:val="24"/>
              <w:szCs w:val="24"/>
            </w:rPr>
          </w:pPr>
          <w:hyperlink w:anchor="_heading=h.xug0wt1ptsww">
            <w:r w:rsidR="00A803FA">
              <w:rPr>
                <w:color w:val="000000"/>
              </w:rPr>
              <w:t>3.2.1</w:t>
            </w:r>
          </w:hyperlink>
          <w:hyperlink w:anchor="_heading=h.xug0wt1ptsww">
            <w:r w:rsidR="00A803FA">
              <w:rPr>
                <w:color w:val="000000"/>
                <w:sz w:val="24"/>
                <w:szCs w:val="24"/>
              </w:rPr>
              <w:tab/>
            </w:r>
          </w:hyperlink>
          <w:r w:rsidR="00122E2A">
            <w:fldChar w:fldCharType="begin"/>
          </w:r>
          <w:r w:rsidR="00122E2A">
            <w:instrText xml:space="preserve"> PAGEREF _heading=h.xug0wt1ptsww \h </w:instrText>
          </w:r>
          <w:r w:rsidR="00122E2A">
            <w:fldChar w:fldCharType="separate"/>
          </w:r>
          <w:r w:rsidR="00122E2A">
            <w:rPr>
              <w:color w:val="000000"/>
            </w:rPr>
            <w:t>Descrizione dell'attività di trattamento</w:t>
          </w:r>
          <w:r w:rsidR="00122E2A">
            <w:rPr>
              <w:color w:val="000000"/>
            </w:rPr>
            <w:tab/>
            <w:t>5</w:t>
          </w:r>
          <w:r w:rsidR="00122E2A">
            <w:fldChar w:fldCharType="end"/>
          </w:r>
        </w:p>
        <w:p w14:paraId="00000022" w14:textId="77777777" w:rsidR="00A803FA" w:rsidRDefault="004327AD">
          <w:pPr>
            <w:pBdr>
              <w:top w:val="nil"/>
              <w:left w:val="nil"/>
              <w:bottom w:val="nil"/>
              <w:right w:val="nil"/>
              <w:between w:val="nil"/>
            </w:pBdr>
            <w:tabs>
              <w:tab w:val="left" w:pos="1200"/>
              <w:tab w:val="right" w:pos="9016"/>
            </w:tabs>
            <w:spacing w:after="100"/>
            <w:ind w:left="400"/>
            <w:rPr>
              <w:color w:val="000000"/>
              <w:sz w:val="24"/>
              <w:szCs w:val="24"/>
            </w:rPr>
          </w:pPr>
          <w:hyperlink w:anchor="_heading=h.yqg3i48rnsep">
            <w:r w:rsidR="00A803FA">
              <w:rPr>
                <w:color w:val="000000"/>
              </w:rPr>
              <w:t>3.2.2</w:t>
            </w:r>
          </w:hyperlink>
          <w:hyperlink w:anchor="_heading=h.yqg3i48rnsep">
            <w:r w:rsidR="00A803FA">
              <w:rPr>
                <w:color w:val="000000"/>
                <w:sz w:val="24"/>
                <w:szCs w:val="24"/>
              </w:rPr>
              <w:tab/>
            </w:r>
          </w:hyperlink>
          <w:r w:rsidR="00122E2A">
            <w:fldChar w:fldCharType="begin"/>
          </w:r>
          <w:r w:rsidR="00122E2A">
            <w:instrText xml:space="preserve"> PAGEREF _heading=h.yqg3i48rnsep \h </w:instrText>
          </w:r>
          <w:r w:rsidR="00122E2A">
            <w:fldChar w:fldCharType="separate"/>
          </w:r>
          <w:r w:rsidR="00122E2A">
            <w:rPr>
              <w:color w:val="000000"/>
            </w:rPr>
            <w:t>Categorie di dati personali trattati e interessati</w:t>
          </w:r>
          <w:r w:rsidR="00122E2A">
            <w:rPr>
              <w:color w:val="000000"/>
            </w:rPr>
            <w:tab/>
            <w:t>7</w:t>
          </w:r>
          <w:r w:rsidR="00122E2A">
            <w:fldChar w:fldCharType="end"/>
          </w:r>
        </w:p>
        <w:p w14:paraId="00000023" w14:textId="77777777" w:rsidR="00A803FA" w:rsidRDefault="004327AD">
          <w:pPr>
            <w:pBdr>
              <w:top w:val="nil"/>
              <w:left w:val="nil"/>
              <w:bottom w:val="nil"/>
              <w:right w:val="nil"/>
              <w:between w:val="nil"/>
            </w:pBdr>
            <w:tabs>
              <w:tab w:val="left" w:pos="1200"/>
              <w:tab w:val="right" w:pos="9016"/>
            </w:tabs>
            <w:spacing w:after="100"/>
            <w:ind w:left="400"/>
            <w:rPr>
              <w:color w:val="000000"/>
              <w:sz w:val="24"/>
              <w:szCs w:val="24"/>
            </w:rPr>
          </w:pPr>
          <w:hyperlink w:anchor="_heading=h.8nb6xpcoiayv">
            <w:r w:rsidR="00A803FA">
              <w:rPr>
                <w:color w:val="000000"/>
              </w:rPr>
              <w:t>3.2.3</w:t>
            </w:r>
          </w:hyperlink>
          <w:hyperlink w:anchor="_heading=h.8nb6xpcoiayv">
            <w:r w:rsidR="00A803FA">
              <w:rPr>
                <w:color w:val="000000"/>
                <w:sz w:val="24"/>
                <w:szCs w:val="24"/>
              </w:rPr>
              <w:tab/>
            </w:r>
          </w:hyperlink>
          <w:r w:rsidR="00122E2A">
            <w:fldChar w:fldCharType="begin"/>
          </w:r>
          <w:r w:rsidR="00122E2A">
            <w:instrText xml:space="preserve"> PAGEREF _heading=h.8nb6xpcoiayv \h </w:instrText>
          </w:r>
          <w:r w:rsidR="00122E2A">
            <w:fldChar w:fldCharType="separate"/>
          </w:r>
          <w:r w:rsidR="00122E2A">
            <w:rPr>
              <w:color w:val="000000"/>
            </w:rPr>
            <w:t>Informazioni, base giuridica e finalità del trattamento</w:t>
          </w:r>
          <w:r w:rsidR="00122E2A">
            <w:rPr>
              <w:color w:val="000000"/>
            </w:rPr>
            <w:tab/>
            <w:t>8</w:t>
          </w:r>
          <w:r w:rsidR="00122E2A">
            <w:fldChar w:fldCharType="end"/>
          </w:r>
        </w:p>
        <w:p w14:paraId="00000024" w14:textId="77777777" w:rsidR="00A803FA" w:rsidRDefault="004327AD">
          <w:pPr>
            <w:pBdr>
              <w:top w:val="nil"/>
              <w:left w:val="nil"/>
              <w:bottom w:val="nil"/>
              <w:right w:val="nil"/>
              <w:between w:val="nil"/>
            </w:pBdr>
            <w:tabs>
              <w:tab w:val="left" w:pos="1200"/>
              <w:tab w:val="right" w:pos="9016"/>
            </w:tabs>
            <w:spacing w:after="100"/>
            <w:ind w:left="400"/>
            <w:rPr>
              <w:color w:val="000000"/>
              <w:sz w:val="24"/>
              <w:szCs w:val="24"/>
            </w:rPr>
          </w:pPr>
          <w:hyperlink w:anchor="_heading=h.as0xj45x22xg">
            <w:r w:rsidR="00A803FA">
              <w:rPr>
                <w:color w:val="000000"/>
              </w:rPr>
              <w:t>3.2.4</w:t>
            </w:r>
          </w:hyperlink>
          <w:hyperlink w:anchor="_heading=h.as0xj45x22xg">
            <w:r w:rsidR="00A803FA">
              <w:rPr>
                <w:color w:val="000000"/>
                <w:sz w:val="24"/>
                <w:szCs w:val="24"/>
              </w:rPr>
              <w:tab/>
            </w:r>
          </w:hyperlink>
          <w:r w:rsidR="00122E2A">
            <w:fldChar w:fldCharType="begin"/>
          </w:r>
          <w:r w:rsidR="00122E2A">
            <w:instrText xml:space="preserve"> PAGEREF _heading=h.as0xj45x22xg \h </w:instrText>
          </w:r>
          <w:r w:rsidR="00122E2A">
            <w:fldChar w:fldCharType="separate"/>
          </w:r>
          <w:r w:rsidR="00122E2A">
            <w:rPr>
              <w:color w:val="000000"/>
            </w:rPr>
            <w:t>Periodo di conservazione dei dati</w:t>
          </w:r>
          <w:r w:rsidR="00122E2A">
            <w:rPr>
              <w:color w:val="000000"/>
            </w:rPr>
            <w:tab/>
            <w:t>10</w:t>
          </w:r>
          <w:r w:rsidR="00122E2A">
            <w:fldChar w:fldCharType="end"/>
          </w:r>
        </w:p>
        <w:p w14:paraId="00000025" w14:textId="77777777" w:rsidR="00A803FA" w:rsidRDefault="004327AD">
          <w:pPr>
            <w:pBdr>
              <w:top w:val="nil"/>
              <w:left w:val="nil"/>
              <w:bottom w:val="nil"/>
              <w:right w:val="nil"/>
              <w:between w:val="nil"/>
            </w:pBdr>
            <w:tabs>
              <w:tab w:val="left" w:pos="1200"/>
              <w:tab w:val="right" w:pos="9016"/>
            </w:tabs>
            <w:spacing w:after="100"/>
            <w:ind w:left="400"/>
            <w:rPr>
              <w:color w:val="000000"/>
              <w:sz w:val="24"/>
              <w:szCs w:val="24"/>
            </w:rPr>
          </w:pPr>
          <w:hyperlink w:anchor="_heading=h.gppqb76ijuzd">
            <w:r w:rsidR="00A803FA">
              <w:rPr>
                <w:color w:val="000000"/>
              </w:rPr>
              <w:t>3.2.5</w:t>
            </w:r>
          </w:hyperlink>
          <w:hyperlink w:anchor="_heading=h.gppqb76ijuzd">
            <w:r w:rsidR="00A803FA">
              <w:rPr>
                <w:color w:val="000000"/>
                <w:sz w:val="24"/>
                <w:szCs w:val="24"/>
              </w:rPr>
              <w:tab/>
            </w:r>
          </w:hyperlink>
          <w:r w:rsidR="00122E2A">
            <w:fldChar w:fldCharType="begin"/>
          </w:r>
          <w:r w:rsidR="00122E2A">
            <w:instrText xml:space="preserve"> PAGEREF _heading=h.gppqb76ijuzd \h </w:instrText>
          </w:r>
          <w:r w:rsidR="00122E2A">
            <w:fldChar w:fldCharType="separate"/>
          </w:r>
          <w:r w:rsidR="00122E2A">
            <w:rPr>
              <w:color w:val="000000"/>
            </w:rPr>
            <w:t>Trasferimento dei dati</w:t>
          </w:r>
          <w:r w:rsidR="00122E2A">
            <w:rPr>
              <w:color w:val="000000"/>
            </w:rPr>
            <w:tab/>
            <w:t>10</w:t>
          </w:r>
          <w:r w:rsidR="00122E2A">
            <w:fldChar w:fldCharType="end"/>
          </w:r>
        </w:p>
        <w:p w14:paraId="00000026" w14:textId="77777777" w:rsidR="00A803FA" w:rsidRDefault="004327AD">
          <w:pPr>
            <w:pBdr>
              <w:top w:val="nil"/>
              <w:left w:val="nil"/>
              <w:bottom w:val="nil"/>
              <w:right w:val="nil"/>
              <w:between w:val="nil"/>
            </w:pBdr>
            <w:tabs>
              <w:tab w:val="left" w:pos="1200"/>
              <w:tab w:val="right" w:pos="9016"/>
            </w:tabs>
            <w:spacing w:after="100"/>
            <w:ind w:left="400"/>
            <w:rPr>
              <w:color w:val="000000"/>
              <w:sz w:val="24"/>
              <w:szCs w:val="24"/>
            </w:rPr>
          </w:pPr>
          <w:hyperlink w:anchor="_heading=h.vnrgjieyww5t">
            <w:r w:rsidR="00A803FA">
              <w:rPr>
                <w:color w:val="000000"/>
              </w:rPr>
              <w:t>3.2.6</w:t>
            </w:r>
          </w:hyperlink>
          <w:hyperlink w:anchor="_heading=h.vnrgjieyww5t">
            <w:r w:rsidR="00A803FA">
              <w:rPr>
                <w:color w:val="000000"/>
                <w:sz w:val="24"/>
                <w:szCs w:val="24"/>
              </w:rPr>
              <w:tab/>
            </w:r>
          </w:hyperlink>
          <w:r w:rsidR="00122E2A">
            <w:fldChar w:fldCharType="begin"/>
          </w:r>
          <w:r w:rsidR="00122E2A">
            <w:instrText xml:space="preserve"> PAGEREF _heading=h.vnrgjieyww5t \h </w:instrText>
          </w:r>
          <w:r w:rsidR="00122E2A">
            <w:fldChar w:fldCharType="separate"/>
          </w:r>
          <w:r w:rsidR="00122E2A">
            <w:rPr>
              <w:color w:val="000000"/>
            </w:rPr>
            <w:t>Destinatari</w:t>
          </w:r>
          <w:r w:rsidR="00122E2A">
            <w:rPr>
              <w:color w:val="000000"/>
            </w:rPr>
            <w:tab/>
            <w:t>11</w:t>
          </w:r>
          <w:r w:rsidR="00122E2A">
            <w:fldChar w:fldCharType="end"/>
          </w:r>
        </w:p>
        <w:p w14:paraId="00000027" w14:textId="77777777" w:rsidR="00A803FA" w:rsidRDefault="004327AD">
          <w:pPr>
            <w:pBdr>
              <w:top w:val="nil"/>
              <w:left w:val="nil"/>
              <w:bottom w:val="nil"/>
              <w:right w:val="nil"/>
              <w:between w:val="nil"/>
            </w:pBdr>
            <w:tabs>
              <w:tab w:val="left" w:pos="1200"/>
              <w:tab w:val="right" w:pos="9016"/>
            </w:tabs>
            <w:spacing w:after="100"/>
            <w:ind w:left="400"/>
            <w:rPr>
              <w:color w:val="000000"/>
              <w:sz w:val="24"/>
              <w:szCs w:val="24"/>
            </w:rPr>
          </w:pPr>
          <w:hyperlink w:anchor="_heading=h.44iyli43qjvn">
            <w:r w:rsidR="00A803FA">
              <w:rPr>
                <w:color w:val="000000"/>
              </w:rPr>
              <w:t>3.2.7</w:t>
            </w:r>
          </w:hyperlink>
          <w:hyperlink w:anchor="_heading=h.44iyli43qjvn">
            <w:r w:rsidR="00A803FA">
              <w:rPr>
                <w:color w:val="000000"/>
                <w:sz w:val="24"/>
                <w:szCs w:val="24"/>
              </w:rPr>
              <w:tab/>
            </w:r>
          </w:hyperlink>
          <w:r w:rsidR="00122E2A">
            <w:fldChar w:fldCharType="begin"/>
          </w:r>
          <w:r w:rsidR="00122E2A">
            <w:instrText xml:space="preserve"> PAGEREF _heading=h.44iyli43qjvn \h </w:instrText>
          </w:r>
          <w:r w:rsidR="00122E2A">
            <w:fldChar w:fldCharType="separate"/>
          </w:r>
          <w:r w:rsidR="00122E2A">
            <w:rPr>
              <w:color w:val="000000"/>
            </w:rPr>
            <w:t>Diritti</w:t>
          </w:r>
          <w:r w:rsidR="00122E2A">
            <w:rPr>
              <w:color w:val="000000"/>
            </w:rPr>
            <w:tab/>
            <w:t>11</w:t>
          </w:r>
          <w:r w:rsidR="00122E2A">
            <w:fldChar w:fldCharType="end"/>
          </w:r>
        </w:p>
        <w:p w14:paraId="00000028" w14:textId="77777777" w:rsidR="00A803FA" w:rsidRDefault="004327AD">
          <w:pPr>
            <w:pBdr>
              <w:top w:val="nil"/>
              <w:left w:val="nil"/>
              <w:bottom w:val="nil"/>
              <w:right w:val="nil"/>
              <w:between w:val="nil"/>
            </w:pBdr>
            <w:tabs>
              <w:tab w:val="left" w:pos="720"/>
              <w:tab w:val="right" w:pos="9016"/>
            </w:tabs>
            <w:spacing w:after="100"/>
            <w:ind w:left="200"/>
            <w:rPr>
              <w:color w:val="000000"/>
              <w:sz w:val="24"/>
              <w:szCs w:val="24"/>
            </w:rPr>
          </w:pPr>
          <w:hyperlink w:anchor="_heading=h.luvyylgtpi2j">
            <w:r w:rsidR="00A803FA">
              <w:rPr>
                <w:color w:val="000000"/>
              </w:rPr>
              <w:t>3.3</w:t>
            </w:r>
          </w:hyperlink>
          <w:hyperlink w:anchor="_heading=h.luvyylgtpi2j">
            <w:r w:rsidR="00A803FA">
              <w:rPr>
                <w:color w:val="000000"/>
                <w:sz w:val="24"/>
                <w:szCs w:val="24"/>
              </w:rPr>
              <w:tab/>
            </w:r>
          </w:hyperlink>
          <w:r w:rsidR="00122E2A">
            <w:fldChar w:fldCharType="begin"/>
          </w:r>
          <w:r w:rsidR="00122E2A">
            <w:instrText xml:space="preserve"> PAGEREF _heading=h.luvyylgtpi2j \h </w:instrText>
          </w:r>
          <w:r w:rsidR="00122E2A">
            <w:fldChar w:fldCharType="separate"/>
          </w:r>
          <w:r w:rsidR="00122E2A">
            <w:rPr>
              <w:color w:val="000000"/>
            </w:rPr>
            <w:t>Fase 3: Misure di sicurezza tecniche e organizzative implementate/da implementare</w:t>
          </w:r>
          <w:r w:rsidR="00122E2A">
            <w:rPr>
              <w:color w:val="000000"/>
            </w:rPr>
            <w:tab/>
            <w:t>12</w:t>
          </w:r>
          <w:r w:rsidR="00122E2A">
            <w:fldChar w:fldCharType="end"/>
          </w:r>
        </w:p>
        <w:p w14:paraId="00000029" w14:textId="77777777" w:rsidR="00A803FA" w:rsidRDefault="004327AD">
          <w:pPr>
            <w:pBdr>
              <w:top w:val="nil"/>
              <w:left w:val="nil"/>
              <w:bottom w:val="nil"/>
              <w:right w:val="nil"/>
              <w:between w:val="nil"/>
            </w:pBdr>
            <w:tabs>
              <w:tab w:val="left" w:pos="720"/>
              <w:tab w:val="right" w:pos="9016"/>
            </w:tabs>
            <w:spacing w:after="100"/>
            <w:ind w:left="200"/>
            <w:rPr>
              <w:color w:val="000000"/>
              <w:sz w:val="24"/>
              <w:szCs w:val="24"/>
            </w:rPr>
          </w:pPr>
          <w:hyperlink w:anchor="_heading=h.wvu0pxsxglwp">
            <w:r w:rsidR="00A803FA">
              <w:rPr>
                <w:color w:val="000000"/>
              </w:rPr>
              <w:t>3.4</w:t>
            </w:r>
          </w:hyperlink>
          <w:hyperlink w:anchor="_heading=h.wvu0pxsxglwp">
            <w:r w:rsidR="00A803FA">
              <w:rPr>
                <w:color w:val="000000"/>
                <w:sz w:val="24"/>
                <w:szCs w:val="24"/>
              </w:rPr>
              <w:tab/>
            </w:r>
          </w:hyperlink>
          <w:r w:rsidR="00122E2A">
            <w:fldChar w:fldCharType="begin"/>
          </w:r>
          <w:r w:rsidR="00122E2A">
            <w:instrText xml:space="preserve"> PAGEREF _heading=h.wvu0pxsxglwp \h </w:instrText>
          </w:r>
          <w:r w:rsidR="00122E2A">
            <w:fldChar w:fldCharType="separate"/>
          </w:r>
          <w:r w:rsidR="00122E2A">
            <w:rPr>
              <w:color w:val="000000"/>
            </w:rPr>
            <w:t>Fase 4: Identificazione dei rischi per la privacy e relative contromisure</w:t>
          </w:r>
          <w:r w:rsidR="00122E2A">
            <w:rPr>
              <w:color w:val="000000"/>
            </w:rPr>
            <w:tab/>
            <w:t>13</w:t>
          </w:r>
          <w:r w:rsidR="00122E2A">
            <w:fldChar w:fldCharType="end"/>
          </w:r>
        </w:p>
        <w:p w14:paraId="0000002A" w14:textId="77777777" w:rsidR="00A803FA" w:rsidRDefault="004327AD">
          <w:pPr>
            <w:pBdr>
              <w:top w:val="nil"/>
              <w:left w:val="nil"/>
              <w:bottom w:val="nil"/>
              <w:right w:val="nil"/>
              <w:between w:val="nil"/>
            </w:pBdr>
            <w:tabs>
              <w:tab w:val="left" w:pos="400"/>
              <w:tab w:val="right" w:pos="9016"/>
            </w:tabs>
            <w:spacing w:after="100"/>
            <w:rPr>
              <w:color w:val="000000"/>
              <w:sz w:val="24"/>
              <w:szCs w:val="24"/>
            </w:rPr>
          </w:pPr>
          <w:hyperlink w:anchor="_heading=h.nqkhbgezbckk">
            <w:r w:rsidR="00A803FA">
              <w:rPr>
                <w:color w:val="000000"/>
              </w:rPr>
              <w:t>4</w:t>
            </w:r>
          </w:hyperlink>
          <w:hyperlink w:anchor="_heading=h.nqkhbgezbckk">
            <w:r w:rsidR="00A803FA">
              <w:rPr>
                <w:color w:val="000000"/>
                <w:sz w:val="24"/>
                <w:szCs w:val="24"/>
              </w:rPr>
              <w:tab/>
            </w:r>
          </w:hyperlink>
          <w:r w:rsidR="00122E2A">
            <w:fldChar w:fldCharType="begin"/>
          </w:r>
          <w:r w:rsidR="00122E2A">
            <w:instrText xml:space="preserve"> PAGEREF _heading=h.nqkhbgezbckk \h </w:instrText>
          </w:r>
          <w:r w:rsidR="00122E2A">
            <w:fldChar w:fldCharType="separate"/>
          </w:r>
          <w:r w:rsidR="00122E2A">
            <w:rPr>
              <w:color w:val="000000"/>
            </w:rPr>
            <w:t>Parere e raccomandazioni finali</w:t>
          </w:r>
          <w:r w:rsidR="00122E2A">
            <w:rPr>
              <w:color w:val="000000"/>
            </w:rPr>
            <w:tab/>
            <w:t>16</w:t>
          </w:r>
          <w:r w:rsidR="00122E2A">
            <w:fldChar w:fldCharType="end"/>
          </w:r>
        </w:p>
        <w:p w14:paraId="0000002B" w14:textId="77777777" w:rsidR="00A803FA" w:rsidRDefault="004327AD">
          <w:pPr>
            <w:pBdr>
              <w:top w:val="nil"/>
              <w:left w:val="nil"/>
              <w:bottom w:val="nil"/>
              <w:right w:val="nil"/>
              <w:between w:val="nil"/>
            </w:pBdr>
            <w:tabs>
              <w:tab w:val="left" w:pos="720"/>
              <w:tab w:val="right" w:pos="9016"/>
            </w:tabs>
            <w:spacing w:after="100"/>
            <w:ind w:left="200"/>
            <w:rPr>
              <w:color w:val="000000"/>
              <w:sz w:val="24"/>
              <w:szCs w:val="24"/>
            </w:rPr>
          </w:pPr>
          <w:hyperlink w:anchor="_heading=h.yc9x4v1etfj4">
            <w:r w:rsidR="00A803FA">
              <w:rPr>
                <w:color w:val="000000"/>
              </w:rPr>
              <w:t>4.1</w:t>
            </w:r>
          </w:hyperlink>
          <w:hyperlink w:anchor="_heading=h.yc9x4v1etfj4">
            <w:r w:rsidR="00A803FA">
              <w:rPr>
                <w:color w:val="000000"/>
                <w:sz w:val="24"/>
                <w:szCs w:val="24"/>
              </w:rPr>
              <w:tab/>
            </w:r>
          </w:hyperlink>
          <w:r w:rsidR="00122E2A">
            <w:fldChar w:fldCharType="begin"/>
          </w:r>
          <w:r w:rsidR="00122E2A">
            <w:instrText xml:space="preserve"> PAGEREF _heading=h.yc9x4v1etfj4 \h </w:instrText>
          </w:r>
          <w:r w:rsidR="00122E2A">
            <w:fldChar w:fldCharType="separate"/>
          </w:r>
          <w:r w:rsidR="00122E2A">
            <w:rPr>
              <w:color w:val="000000"/>
            </w:rPr>
            <w:t>Parere del responsabile della protezione dei dati</w:t>
          </w:r>
          <w:r w:rsidR="00122E2A">
            <w:rPr>
              <w:color w:val="000000"/>
            </w:rPr>
            <w:tab/>
            <w:t>16</w:t>
          </w:r>
          <w:r w:rsidR="00122E2A">
            <w:fldChar w:fldCharType="end"/>
          </w:r>
        </w:p>
        <w:p w14:paraId="0000002C" w14:textId="77777777" w:rsidR="00A803FA" w:rsidRDefault="004327AD">
          <w:pPr>
            <w:pBdr>
              <w:top w:val="nil"/>
              <w:left w:val="nil"/>
              <w:bottom w:val="nil"/>
              <w:right w:val="nil"/>
              <w:between w:val="nil"/>
            </w:pBdr>
            <w:tabs>
              <w:tab w:val="left" w:pos="720"/>
              <w:tab w:val="right" w:pos="9016"/>
            </w:tabs>
            <w:spacing w:after="100"/>
            <w:ind w:left="200"/>
            <w:rPr>
              <w:color w:val="000000"/>
              <w:sz w:val="24"/>
              <w:szCs w:val="24"/>
            </w:rPr>
          </w:pPr>
          <w:hyperlink w:anchor="_heading=h.52v1q8uxjtvv">
            <w:r w:rsidR="00A803FA">
              <w:rPr>
                <w:color w:val="000000"/>
              </w:rPr>
              <w:t>4.2</w:t>
            </w:r>
          </w:hyperlink>
          <w:hyperlink w:anchor="_heading=h.52v1q8uxjtvv">
            <w:r w:rsidR="00A803FA">
              <w:rPr>
                <w:color w:val="000000"/>
                <w:sz w:val="24"/>
                <w:szCs w:val="24"/>
              </w:rPr>
              <w:tab/>
            </w:r>
          </w:hyperlink>
          <w:r w:rsidR="00122E2A">
            <w:fldChar w:fldCharType="begin"/>
          </w:r>
          <w:r w:rsidR="00122E2A">
            <w:instrText xml:space="preserve"> PAGEREF _heading=h.52v1q8uxjtvv \h </w:instrText>
          </w:r>
          <w:r w:rsidR="00122E2A">
            <w:fldChar w:fldCharType="separate"/>
          </w:r>
          <w:r w:rsidR="00122E2A">
            <w:rPr>
              <w:color w:val="000000"/>
            </w:rPr>
            <w:t>Raccomandazioni finali</w:t>
          </w:r>
          <w:r w:rsidR="00122E2A">
            <w:rPr>
              <w:color w:val="000000"/>
            </w:rPr>
            <w:tab/>
            <w:t>16</w:t>
          </w:r>
          <w:r w:rsidR="00122E2A">
            <w:fldChar w:fldCharType="end"/>
          </w:r>
        </w:p>
        <w:p w14:paraId="0000002D" w14:textId="77777777" w:rsidR="00A803FA" w:rsidRDefault="004327AD">
          <w:pPr>
            <w:pBdr>
              <w:top w:val="nil"/>
              <w:left w:val="nil"/>
              <w:bottom w:val="nil"/>
              <w:right w:val="nil"/>
              <w:between w:val="nil"/>
            </w:pBdr>
            <w:tabs>
              <w:tab w:val="left" w:pos="720"/>
              <w:tab w:val="right" w:pos="9016"/>
            </w:tabs>
            <w:spacing w:after="100"/>
            <w:ind w:left="200"/>
            <w:rPr>
              <w:color w:val="000000"/>
              <w:sz w:val="24"/>
              <w:szCs w:val="24"/>
            </w:rPr>
          </w:pPr>
          <w:hyperlink w:anchor="_heading=h.i6akwcjvnnpu">
            <w:r w:rsidR="00A803FA">
              <w:rPr>
                <w:color w:val="000000"/>
              </w:rPr>
              <w:t>4.3</w:t>
            </w:r>
          </w:hyperlink>
          <w:hyperlink w:anchor="_heading=h.i6akwcjvnnpu">
            <w:r w:rsidR="00A803FA">
              <w:rPr>
                <w:color w:val="000000"/>
                <w:sz w:val="24"/>
                <w:szCs w:val="24"/>
              </w:rPr>
              <w:tab/>
            </w:r>
          </w:hyperlink>
          <w:r w:rsidR="00122E2A">
            <w:fldChar w:fldCharType="begin"/>
          </w:r>
          <w:r w:rsidR="00122E2A">
            <w:instrText xml:space="preserve"> PAGEREF _heading=h.i6akwcjvnnpu \h </w:instrText>
          </w:r>
          <w:r w:rsidR="00122E2A">
            <w:fldChar w:fldCharType="separate"/>
          </w:r>
          <w:r w:rsidR="00122E2A">
            <w:rPr>
              <w:color w:val="000000"/>
            </w:rPr>
            <w:t>Allegati</w:t>
          </w:r>
          <w:r w:rsidR="00122E2A">
            <w:rPr>
              <w:color w:val="000000"/>
            </w:rPr>
            <w:tab/>
            <w:t>16</w:t>
          </w:r>
          <w:r w:rsidR="00122E2A">
            <w:fldChar w:fldCharType="end"/>
          </w:r>
        </w:p>
        <w:p w14:paraId="0000002E" w14:textId="77777777" w:rsidR="00A803FA" w:rsidRDefault="004327AD">
          <w:pPr>
            <w:pBdr>
              <w:top w:val="nil"/>
              <w:left w:val="nil"/>
              <w:bottom w:val="nil"/>
              <w:right w:val="nil"/>
              <w:between w:val="nil"/>
            </w:pBdr>
            <w:tabs>
              <w:tab w:val="left" w:pos="400"/>
              <w:tab w:val="right" w:pos="9016"/>
            </w:tabs>
            <w:spacing w:after="100"/>
          </w:pPr>
          <w:hyperlink w:anchor="_heading=h.njh0no5foh4x">
            <w:r w:rsidR="00A803FA">
              <w:rPr>
                <w:color w:val="000000"/>
              </w:rPr>
              <w:t>5</w:t>
            </w:r>
          </w:hyperlink>
          <w:hyperlink w:anchor="_heading=h.njh0no5foh4x">
            <w:r w:rsidR="00A803FA">
              <w:rPr>
                <w:color w:val="000000"/>
                <w:sz w:val="24"/>
                <w:szCs w:val="24"/>
              </w:rPr>
              <w:tab/>
            </w:r>
          </w:hyperlink>
          <w:r w:rsidR="00122E2A">
            <w:fldChar w:fldCharType="begin"/>
          </w:r>
          <w:r w:rsidR="00122E2A">
            <w:instrText xml:space="preserve"> PAGEREF _heading=h.njh0no5foh4x \h </w:instrText>
          </w:r>
          <w:r w:rsidR="00122E2A">
            <w:fldChar w:fldCharType="separate"/>
          </w:r>
          <w:r w:rsidR="00122E2A">
            <w:rPr>
              <w:color w:val="000000"/>
            </w:rPr>
            <w:t>Definizioni</w:t>
          </w:r>
          <w:r w:rsidR="00122E2A">
            <w:rPr>
              <w:color w:val="000000"/>
            </w:rPr>
            <w:tab/>
            <w:t>16</w:t>
          </w:r>
          <w:r w:rsidR="00122E2A">
            <w:fldChar w:fldCharType="end"/>
          </w:r>
        </w:p>
        <w:p w14:paraId="2911A709" w14:textId="3440CF28" w:rsidR="00CC0F7D" w:rsidRDefault="00CC0F7D">
          <w:pPr>
            <w:pBdr>
              <w:top w:val="nil"/>
              <w:left w:val="nil"/>
              <w:bottom w:val="nil"/>
              <w:right w:val="nil"/>
              <w:between w:val="nil"/>
            </w:pBdr>
            <w:tabs>
              <w:tab w:val="left" w:pos="400"/>
              <w:tab w:val="right" w:pos="9016"/>
            </w:tabs>
            <w:spacing w:after="100"/>
            <w:rPr>
              <w:color w:val="000000"/>
              <w:sz w:val="24"/>
              <w:szCs w:val="24"/>
            </w:rPr>
          </w:pPr>
        </w:p>
        <w:p w14:paraId="0000002F" w14:textId="77777777" w:rsidR="00A803FA" w:rsidRDefault="00122E2A">
          <w:r>
            <w:fldChar w:fldCharType="end"/>
          </w:r>
        </w:p>
      </w:sdtContent>
    </w:sdt>
    <w:p w14:paraId="00000030" w14:textId="77777777" w:rsidR="00A803FA" w:rsidRDefault="00A803FA">
      <w:pPr>
        <w:pBdr>
          <w:top w:val="nil"/>
          <w:left w:val="nil"/>
          <w:bottom w:val="nil"/>
          <w:right w:val="nil"/>
          <w:between w:val="nil"/>
        </w:pBdr>
        <w:spacing w:after="120"/>
        <w:rPr>
          <w:color w:val="000000"/>
          <w:sz w:val="22"/>
          <w:szCs w:val="22"/>
        </w:rPr>
      </w:pPr>
    </w:p>
    <w:p w14:paraId="00000031" w14:textId="77777777" w:rsidR="00A803FA" w:rsidRDefault="00A803FA">
      <w:pPr>
        <w:pBdr>
          <w:top w:val="nil"/>
          <w:left w:val="nil"/>
          <w:bottom w:val="nil"/>
          <w:right w:val="nil"/>
          <w:between w:val="nil"/>
        </w:pBdr>
        <w:spacing w:after="120"/>
        <w:rPr>
          <w:color w:val="000000"/>
          <w:sz w:val="22"/>
          <w:szCs w:val="22"/>
        </w:rPr>
      </w:pPr>
    </w:p>
    <w:p w14:paraId="00000032" w14:textId="77777777" w:rsidR="00A803FA" w:rsidRDefault="00122E2A">
      <w:pPr>
        <w:spacing w:after="200"/>
        <w:rPr>
          <w:sz w:val="22"/>
          <w:szCs w:val="22"/>
        </w:rPr>
      </w:pPr>
      <w:r>
        <w:br w:type="page"/>
      </w:r>
    </w:p>
    <w:p w14:paraId="00000033" w14:textId="77777777" w:rsidR="00A803FA" w:rsidRPr="00D219E3" w:rsidRDefault="00122E2A" w:rsidP="000C1112">
      <w:pPr>
        <w:pStyle w:val="Bullet1"/>
        <w:rPr>
          <w:lang w:val="it-IT"/>
        </w:rPr>
      </w:pPr>
      <w:bookmarkStart w:id="0" w:name="_heading=h.sd82003wypuz" w:colFirst="0" w:colLast="0"/>
      <w:bookmarkEnd w:id="0"/>
      <w:r w:rsidRPr="00D219E3">
        <w:rPr>
          <w:b/>
          <w:sz w:val="22"/>
          <w:szCs w:val="22"/>
          <w:lang w:val="it-IT"/>
        </w:rPr>
        <w:lastRenderedPageBreak/>
        <w:t>Informazioni generali sul Titolare del trattamento che effettua la presente DPIA</w:t>
      </w:r>
    </w:p>
    <w:tbl>
      <w:tblPr>
        <w:tblStyle w:val="a0"/>
        <w:tblW w:w="9214" w:type="dxa"/>
        <w:tblInd w:w="0"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Look w:val="0420" w:firstRow="1" w:lastRow="0" w:firstColumn="0" w:lastColumn="0" w:noHBand="0" w:noVBand="1"/>
      </w:tblPr>
      <w:tblGrid>
        <w:gridCol w:w="3119"/>
        <w:gridCol w:w="6095"/>
      </w:tblGrid>
      <w:tr w:rsidR="00D219E3" w:rsidRPr="004327AD" w14:paraId="214C1868" w14:textId="77777777" w:rsidTr="00A803FA">
        <w:trPr>
          <w:cnfStyle w:val="100000000000" w:firstRow="1" w:lastRow="0" w:firstColumn="0" w:lastColumn="0" w:oddVBand="0" w:evenVBand="0" w:oddHBand="0" w:evenHBand="0" w:firstRowFirstColumn="0" w:firstRowLastColumn="0" w:lastRowFirstColumn="0" w:lastRowLastColumn="0"/>
        </w:trPr>
        <w:tc>
          <w:tcPr>
            <w:tcW w:w="3119" w:type="dxa"/>
            <w:tcBorders>
              <w:top w:val="nil"/>
              <w:left w:val="nil"/>
              <w:bottom w:val="single" w:sz="4" w:space="0" w:color="FFFFFF"/>
              <w:right w:val="nil"/>
            </w:tcBorders>
            <w:shd w:val="clear" w:color="auto" w:fill="C2C3C4"/>
          </w:tcPr>
          <w:p w14:paraId="00000034" w14:textId="77777777" w:rsidR="00A803FA" w:rsidRDefault="00122E2A">
            <w:pPr>
              <w:jc w:val="both"/>
              <w:rPr>
                <w:b/>
                <w:sz w:val="22"/>
                <w:szCs w:val="22"/>
              </w:rPr>
            </w:pPr>
            <w:r>
              <w:rPr>
                <w:b/>
                <w:sz w:val="22"/>
                <w:szCs w:val="22"/>
              </w:rPr>
              <w:t xml:space="preserve">Nome del </w:t>
            </w:r>
            <w:proofErr w:type="spellStart"/>
            <w:r>
              <w:rPr>
                <w:b/>
                <w:sz w:val="22"/>
                <w:szCs w:val="22"/>
              </w:rPr>
              <w:t>Titolare</w:t>
            </w:r>
            <w:proofErr w:type="spellEnd"/>
          </w:p>
          <w:p w14:paraId="00000035" w14:textId="77777777" w:rsidR="00A803FA" w:rsidRDefault="00A803FA">
            <w:pPr>
              <w:jc w:val="both"/>
              <w:rPr>
                <w:b/>
                <w:sz w:val="22"/>
                <w:szCs w:val="22"/>
              </w:rPr>
            </w:pPr>
          </w:p>
        </w:tc>
        <w:tc>
          <w:tcPr>
            <w:tcW w:w="6095" w:type="dxa"/>
            <w:tcBorders>
              <w:left w:val="nil"/>
            </w:tcBorders>
          </w:tcPr>
          <w:p w14:paraId="00000036" w14:textId="390A2E9E" w:rsidR="00A803FA" w:rsidRPr="00D219E3" w:rsidRDefault="001C384A">
            <w:pPr>
              <w:rPr>
                <w:b/>
                <w:sz w:val="22"/>
                <w:szCs w:val="22"/>
                <w:lang w:val="it-IT"/>
              </w:rPr>
            </w:pPr>
            <w:proofErr w:type="spellStart"/>
            <w:r w:rsidRPr="00D219E3">
              <w:rPr>
                <w:b/>
                <w:sz w:val="22"/>
                <w:szCs w:val="22"/>
                <w:lang w:val="it-IT"/>
              </w:rPr>
              <w:t>Stemline</w:t>
            </w:r>
            <w:proofErr w:type="spellEnd"/>
            <w:r w:rsidRPr="00D219E3">
              <w:rPr>
                <w:b/>
                <w:sz w:val="22"/>
                <w:szCs w:val="22"/>
                <w:lang w:val="it-IT"/>
              </w:rPr>
              <w:t xml:space="preserve"> </w:t>
            </w:r>
            <w:proofErr w:type="spellStart"/>
            <w:r w:rsidRPr="00D219E3">
              <w:rPr>
                <w:b/>
                <w:sz w:val="22"/>
                <w:szCs w:val="22"/>
                <w:lang w:val="it-IT"/>
              </w:rPr>
              <w:t>Therapeutics</w:t>
            </w:r>
            <w:proofErr w:type="spellEnd"/>
            <w:r w:rsidRPr="00D219E3">
              <w:rPr>
                <w:b/>
                <w:sz w:val="22"/>
                <w:szCs w:val="22"/>
                <w:lang w:val="it-IT"/>
              </w:rPr>
              <w:t xml:space="preserve"> </w:t>
            </w:r>
            <w:proofErr w:type="spellStart"/>
            <w:r w:rsidRPr="00D219E3">
              <w:rPr>
                <w:b/>
                <w:sz w:val="22"/>
                <w:szCs w:val="22"/>
                <w:lang w:val="it-IT"/>
              </w:rPr>
              <w:t>Inc</w:t>
            </w:r>
            <w:proofErr w:type="spellEnd"/>
            <w:r w:rsidRPr="00D219E3">
              <w:rPr>
                <w:b/>
                <w:sz w:val="22"/>
                <w:szCs w:val="22"/>
                <w:lang w:val="it-IT"/>
              </w:rPr>
              <w:t xml:space="preserve"> </w:t>
            </w:r>
            <w:r w:rsidR="00122E2A" w:rsidRPr="00D219E3">
              <w:rPr>
                <w:b/>
                <w:sz w:val="22"/>
                <w:szCs w:val="22"/>
                <w:lang w:val="it-IT"/>
              </w:rPr>
              <w:t>("</w:t>
            </w:r>
            <w:r w:rsidR="00A2772D">
              <w:rPr>
                <w:b/>
                <w:sz w:val="22"/>
                <w:szCs w:val="22"/>
                <w:lang w:val="it-IT"/>
              </w:rPr>
              <w:t>Promotore</w:t>
            </w:r>
            <w:r w:rsidR="00BC4A5F" w:rsidRPr="00D219E3">
              <w:rPr>
                <w:b/>
                <w:sz w:val="22"/>
                <w:szCs w:val="22"/>
                <w:lang w:val="it-IT"/>
              </w:rPr>
              <w:t>"</w:t>
            </w:r>
            <w:r w:rsidR="00122E2A" w:rsidRPr="00D219E3">
              <w:rPr>
                <w:b/>
                <w:sz w:val="22"/>
                <w:szCs w:val="22"/>
                <w:lang w:val="it-IT"/>
              </w:rPr>
              <w:t xml:space="preserve">, </w:t>
            </w:r>
            <w:r w:rsidR="00BC4A5F" w:rsidRPr="00D219E3">
              <w:rPr>
                <w:b/>
                <w:sz w:val="22"/>
                <w:szCs w:val="22"/>
                <w:lang w:val="it-IT"/>
              </w:rPr>
              <w:t xml:space="preserve">"Società" </w:t>
            </w:r>
            <w:r w:rsidR="00122E2A" w:rsidRPr="00D219E3">
              <w:rPr>
                <w:b/>
                <w:sz w:val="22"/>
                <w:szCs w:val="22"/>
                <w:lang w:val="it-IT"/>
              </w:rPr>
              <w:t xml:space="preserve">o </w:t>
            </w:r>
            <w:r w:rsidR="00BC4A5F" w:rsidRPr="00D219E3">
              <w:rPr>
                <w:b/>
                <w:sz w:val="22"/>
                <w:szCs w:val="22"/>
                <w:lang w:val="it-IT"/>
              </w:rPr>
              <w:t>"</w:t>
            </w:r>
            <w:r w:rsidR="00122E2A" w:rsidRPr="00D219E3">
              <w:rPr>
                <w:b/>
                <w:sz w:val="22"/>
                <w:szCs w:val="22"/>
                <w:lang w:val="it-IT"/>
              </w:rPr>
              <w:t>Titolare del trattamento")</w:t>
            </w:r>
          </w:p>
          <w:p w14:paraId="00000037" w14:textId="77777777" w:rsidR="00A803FA" w:rsidRPr="00D219E3" w:rsidRDefault="00A803FA">
            <w:pPr>
              <w:rPr>
                <w:b/>
                <w:sz w:val="22"/>
                <w:szCs w:val="22"/>
                <w:lang w:val="it-IT"/>
              </w:rPr>
            </w:pPr>
          </w:p>
        </w:tc>
      </w:tr>
      <w:tr w:rsidR="00D219E3" w14:paraId="7F5107FF" w14:textId="77777777" w:rsidTr="00A803FA">
        <w:trPr>
          <w:trHeight w:val="70"/>
        </w:trPr>
        <w:tc>
          <w:tcPr>
            <w:tcW w:w="3119" w:type="dxa"/>
            <w:tcBorders>
              <w:top w:val="single" w:sz="4" w:space="0" w:color="FFFFFF"/>
              <w:left w:val="nil"/>
              <w:bottom w:val="single" w:sz="4" w:space="0" w:color="FFFFFF"/>
              <w:right w:val="nil"/>
            </w:tcBorders>
            <w:shd w:val="clear" w:color="auto" w:fill="C2C3C4"/>
          </w:tcPr>
          <w:p w14:paraId="00000038" w14:textId="77777777" w:rsidR="00A803FA" w:rsidRDefault="00122E2A">
            <w:pPr>
              <w:jc w:val="both"/>
              <w:rPr>
                <w:b/>
                <w:sz w:val="22"/>
                <w:szCs w:val="22"/>
              </w:rPr>
            </w:pPr>
            <w:proofErr w:type="spellStart"/>
            <w:r>
              <w:rPr>
                <w:b/>
                <w:sz w:val="22"/>
                <w:szCs w:val="22"/>
              </w:rPr>
              <w:t>Indirizzo</w:t>
            </w:r>
            <w:proofErr w:type="spellEnd"/>
          </w:p>
          <w:p w14:paraId="00000039" w14:textId="77777777" w:rsidR="00A803FA" w:rsidRDefault="00A803FA">
            <w:pPr>
              <w:jc w:val="both"/>
              <w:rPr>
                <w:b/>
                <w:sz w:val="22"/>
                <w:szCs w:val="22"/>
              </w:rPr>
            </w:pPr>
          </w:p>
        </w:tc>
        <w:tc>
          <w:tcPr>
            <w:tcW w:w="6095" w:type="dxa"/>
            <w:tcBorders>
              <w:left w:val="nil"/>
            </w:tcBorders>
          </w:tcPr>
          <w:p w14:paraId="0000003A" w14:textId="725597E9" w:rsidR="00A803FA" w:rsidRPr="000C1112" w:rsidRDefault="001C384A">
            <w:pPr>
              <w:jc w:val="both"/>
              <w:rPr>
                <w:bCs/>
                <w:sz w:val="22"/>
                <w:szCs w:val="22"/>
              </w:rPr>
            </w:pPr>
            <w:r w:rsidRPr="000C1112">
              <w:rPr>
                <w:bCs/>
                <w:sz w:val="22"/>
                <w:szCs w:val="22"/>
              </w:rPr>
              <w:t xml:space="preserve">750 Lexington Avenue, 4° piano, New York, NY 10022 </w:t>
            </w:r>
          </w:p>
          <w:p w14:paraId="0000003B" w14:textId="77777777" w:rsidR="00A803FA" w:rsidRPr="000C1112" w:rsidRDefault="00A803FA">
            <w:pPr>
              <w:jc w:val="both"/>
              <w:rPr>
                <w:bCs/>
                <w:sz w:val="22"/>
                <w:szCs w:val="22"/>
              </w:rPr>
            </w:pPr>
          </w:p>
        </w:tc>
      </w:tr>
      <w:tr w:rsidR="00D219E3" w14:paraId="62ACC702" w14:textId="77777777" w:rsidTr="00A803FA">
        <w:tc>
          <w:tcPr>
            <w:tcW w:w="3119" w:type="dxa"/>
            <w:tcBorders>
              <w:top w:val="single" w:sz="4" w:space="0" w:color="FFFFFF"/>
              <w:left w:val="nil"/>
              <w:bottom w:val="single" w:sz="4" w:space="0" w:color="FFFFFF"/>
              <w:right w:val="nil"/>
            </w:tcBorders>
            <w:shd w:val="clear" w:color="auto" w:fill="C2C3C4"/>
          </w:tcPr>
          <w:p w14:paraId="0000003C" w14:textId="77777777" w:rsidR="00A803FA" w:rsidRDefault="00122E2A">
            <w:pPr>
              <w:jc w:val="both"/>
              <w:rPr>
                <w:b/>
                <w:sz w:val="22"/>
                <w:szCs w:val="22"/>
              </w:rPr>
            </w:pPr>
            <w:proofErr w:type="spellStart"/>
            <w:r>
              <w:rPr>
                <w:b/>
                <w:sz w:val="22"/>
                <w:szCs w:val="22"/>
              </w:rPr>
              <w:t>Codice</w:t>
            </w:r>
            <w:proofErr w:type="spellEnd"/>
            <w:r>
              <w:rPr>
                <w:b/>
                <w:sz w:val="22"/>
                <w:szCs w:val="22"/>
              </w:rPr>
              <w:t xml:space="preserve"> </w:t>
            </w:r>
            <w:proofErr w:type="spellStart"/>
            <w:r>
              <w:rPr>
                <w:b/>
                <w:sz w:val="22"/>
                <w:szCs w:val="22"/>
              </w:rPr>
              <w:t>postale</w:t>
            </w:r>
            <w:proofErr w:type="spellEnd"/>
            <w:r>
              <w:rPr>
                <w:b/>
                <w:sz w:val="22"/>
                <w:szCs w:val="22"/>
              </w:rPr>
              <w:t xml:space="preserve"> </w:t>
            </w:r>
          </w:p>
          <w:p w14:paraId="0000003D" w14:textId="77777777" w:rsidR="00A803FA" w:rsidRDefault="00A803FA">
            <w:pPr>
              <w:jc w:val="both"/>
              <w:rPr>
                <w:b/>
                <w:sz w:val="22"/>
                <w:szCs w:val="22"/>
              </w:rPr>
            </w:pPr>
          </w:p>
        </w:tc>
        <w:tc>
          <w:tcPr>
            <w:tcW w:w="6095" w:type="dxa"/>
            <w:tcBorders>
              <w:left w:val="nil"/>
            </w:tcBorders>
          </w:tcPr>
          <w:p w14:paraId="0000003E" w14:textId="58B1C22D" w:rsidR="00A803FA" w:rsidRPr="000C1112" w:rsidRDefault="001C384A">
            <w:pPr>
              <w:jc w:val="both"/>
              <w:rPr>
                <w:bCs/>
                <w:sz w:val="22"/>
                <w:szCs w:val="22"/>
              </w:rPr>
            </w:pPr>
            <w:r w:rsidRPr="000C1112">
              <w:rPr>
                <w:bCs/>
                <w:sz w:val="22"/>
                <w:szCs w:val="22"/>
              </w:rPr>
              <w:t>10022</w:t>
            </w:r>
          </w:p>
          <w:p w14:paraId="0000003F" w14:textId="77777777" w:rsidR="00A803FA" w:rsidRPr="000C1112" w:rsidRDefault="00A803FA">
            <w:pPr>
              <w:jc w:val="both"/>
              <w:rPr>
                <w:bCs/>
                <w:sz w:val="22"/>
                <w:szCs w:val="22"/>
              </w:rPr>
            </w:pPr>
          </w:p>
        </w:tc>
      </w:tr>
      <w:tr w:rsidR="00D219E3" w14:paraId="195B7DDB" w14:textId="77777777" w:rsidTr="00A803FA">
        <w:tc>
          <w:tcPr>
            <w:tcW w:w="3119" w:type="dxa"/>
            <w:tcBorders>
              <w:top w:val="single" w:sz="4" w:space="0" w:color="FFFFFF"/>
              <w:left w:val="nil"/>
              <w:bottom w:val="single" w:sz="4" w:space="0" w:color="FFFFFF"/>
              <w:right w:val="nil"/>
            </w:tcBorders>
            <w:shd w:val="clear" w:color="auto" w:fill="C2C3C4"/>
          </w:tcPr>
          <w:p w14:paraId="00000040" w14:textId="77777777" w:rsidR="00A803FA" w:rsidRDefault="00122E2A">
            <w:pPr>
              <w:jc w:val="both"/>
              <w:rPr>
                <w:b/>
                <w:sz w:val="22"/>
                <w:szCs w:val="22"/>
              </w:rPr>
            </w:pPr>
            <w:proofErr w:type="spellStart"/>
            <w:r>
              <w:rPr>
                <w:b/>
                <w:sz w:val="22"/>
                <w:szCs w:val="22"/>
              </w:rPr>
              <w:t>Paese</w:t>
            </w:r>
            <w:proofErr w:type="spellEnd"/>
          </w:p>
          <w:p w14:paraId="00000041" w14:textId="77777777" w:rsidR="00A803FA" w:rsidRDefault="00A803FA">
            <w:pPr>
              <w:jc w:val="both"/>
              <w:rPr>
                <w:b/>
                <w:sz w:val="22"/>
                <w:szCs w:val="22"/>
              </w:rPr>
            </w:pPr>
          </w:p>
        </w:tc>
        <w:tc>
          <w:tcPr>
            <w:tcW w:w="6095" w:type="dxa"/>
            <w:tcBorders>
              <w:left w:val="nil"/>
            </w:tcBorders>
          </w:tcPr>
          <w:p w14:paraId="57AA5C9D" w14:textId="77777777" w:rsidR="001C384A" w:rsidRPr="000C1112" w:rsidRDefault="001C384A" w:rsidP="001C384A">
            <w:pPr>
              <w:jc w:val="both"/>
              <w:rPr>
                <w:bCs/>
                <w:sz w:val="22"/>
                <w:szCs w:val="22"/>
                <w:lang w:val="it-IT"/>
              </w:rPr>
            </w:pPr>
            <w:r w:rsidRPr="000C1112">
              <w:rPr>
                <w:bCs/>
                <w:sz w:val="22"/>
                <w:szCs w:val="22"/>
                <w:lang w:val="it-IT"/>
              </w:rPr>
              <w:t xml:space="preserve">Stati Uniti </w:t>
            </w:r>
          </w:p>
          <w:p w14:paraId="00000042" w14:textId="36730DFE" w:rsidR="00A803FA" w:rsidRPr="000C1112" w:rsidRDefault="00A803FA">
            <w:pPr>
              <w:jc w:val="both"/>
              <w:rPr>
                <w:bCs/>
                <w:sz w:val="22"/>
                <w:szCs w:val="22"/>
              </w:rPr>
            </w:pPr>
          </w:p>
        </w:tc>
      </w:tr>
      <w:tr w:rsidR="00D219E3" w:rsidRPr="004327AD" w14:paraId="65F80423" w14:textId="77777777" w:rsidTr="00A803FA">
        <w:tc>
          <w:tcPr>
            <w:tcW w:w="3119" w:type="dxa"/>
            <w:tcBorders>
              <w:top w:val="single" w:sz="4" w:space="0" w:color="FFFFFF"/>
              <w:left w:val="nil"/>
              <w:bottom w:val="single" w:sz="4" w:space="0" w:color="FFFFFF"/>
              <w:right w:val="nil"/>
            </w:tcBorders>
            <w:shd w:val="clear" w:color="auto" w:fill="C2C3C4"/>
          </w:tcPr>
          <w:p w14:paraId="00000043" w14:textId="77777777" w:rsidR="00A803FA" w:rsidRPr="00D219E3" w:rsidRDefault="00122E2A">
            <w:pPr>
              <w:jc w:val="both"/>
              <w:rPr>
                <w:b/>
                <w:sz w:val="22"/>
                <w:szCs w:val="22"/>
                <w:lang w:val="it-IT"/>
              </w:rPr>
            </w:pPr>
            <w:r w:rsidRPr="00D219E3">
              <w:rPr>
                <w:b/>
                <w:sz w:val="22"/>
                <w:szCs w:val="22"/>
                <w:lang w:val="it-IT"/>
              </w:rPr>
              <w:t>Rappresentante del titolare del trattamento</w:t>
            </w:r>
          </w:p>
        </w:tc>
        <w:tc>
          <w:tcPr>
            <w:tcW w:w="6095" w:type="dxa"/>
            <w:tcBorders>
              <w:left w:val="nil"/>
            </w:tcBorders>
          </w:tcPr>
          <w:p w14:paraId="3ADF2D80" w14:textId="76EC9459" w:rsidR="00A803FA" w:rsidRPr="00D219E3" w:rsidRDefault="00A22FC8">
            <w:pPr>
              <w:jc w:val="both"/>
              <w:rPr>
                <w:bCs/>
                <w:sz w:val="22"/>
                <w:szCs w:val="22"/>
                <w:lang w:val="it-IT"/>
              </w:rPr>
            </w:pPr>
            <w:r w:rsidRPr="00D219E3">
              <w:rPr>
                <w:bCs/>
                <w:sz w:val="22"/>
                <w:szCs w:val="22"/>
                <w:lang w:val="it-IT"/>
              </w:rPr>
              <w:t>A. Menarini Industrie Farmaceutiche Riunite S.r.l. (rappresentante UE, articolo 27 del GDPR, previa conferma della nomina formale tramite accordo scritto</w:t>
            </w:r>
            <w:r w:rsidR="00C44DE5" w:rsidRPr="00D219E3">
              <w:rPr>
                <w:bCs/>
                <w:sz w:val="22"/>
                <w:szCs w:val="22"/>
                <w:lang w:val="it-IT"/>
              </w:rPr>
              <w:t>)</w:t>
            </w:r>
            <w:r w:rsidRPr="00D219E3">
              <w:rPr>
                <w:bCs/>
                <w:sz w:val="22"/>
                <w:szCs w:val="22"/>
                <w:lang w:val="it-IT"/>
              </w:rPr>
              <w:t>.</w:t>
            </w:r>
          </w:p>
          <w:p w14:paraId="00000044" w14:textId="371509BA" w:rsidR="00A22FC8" w:rsidRPr="00D219E3" w:rsidRDefault="00A22FC8">
            <w:pPr>
              <w:jc w:val="both"/>
              <w:rPr>
                <w:bCs/>
                <w:sz w:val="22"/>
                <w:szCs w:val="22"/>
                <w:lang w:val="it-IT"/>
              </w:rPr>
            </w:pPr>
          </w:p>
        </w:tc>
      </w:tr>
    </w:tbl>
    <w:p w14:paraId="00000045" w14:textId="77777777" w:rsidR="00A803FA" w:rsidRPr="00D219E3" w:rsidRDefault="00A803FA">
      <w:pPr>
        <w:spacing w:after="160" w:line="259" w:lineRule="auto"/>
        <w:jc w:val="both"/>
        <w:rPr>
          <w:b/>
          <w:sz w:val="22"/>
          <w:szCs w:val="22"/>
          <w:lang w:val="it-IT"/>
        </w:rPr>
      </w:pPr>
    </w:p>
    <w:p w14:paraId="00000046" w14:textId="77777777" w:rsidR="00A803FA" w:rsidRPr="00D219E3" w:rsidRDefault="00122E2A">
      <w:pPr>
        <w:pStyle w:val="Titolo1"/>
        <w:numPr>
          <w:ilvl w:val="0"/>
          <w:numId w:val="1"/>
        </w:numPr>
        <w:rPr>
          <w:rFonts w:ascii="Times New Roman" w:eastAsia="Times New Roman" w:hAnsi="Times New Roman" w:cs="Times New Roman"/>
          <w:sz w:val="22"/>
          <w:szCs w:val="22"/>
          <w:lang w:val="it-IT"/>
        </w:rPr>
      </w:pPr>
      <w:bookmarkStart w:id="1" w:name="_heading=h.39z5dy4z4dqd" w:colFirst="0" w:colLast="0"/>
      <w:bookmarkEnd w:id="1"/>
      <w:r w:rsidRPr="00D219E3">
        <w:rPr>
          <w:rFonts w:ascii="Times New Roman" w:eastAsia="Times New Roman" w:hAnsi="Times New Roman" w:cs="Times New Roman"/>
          <w:sz w:val="22"/>
          <w:szCs w:val="22"/>
          <w:lang w:val="it-IT"/>
        </w:rPr>
        <w:t xml:space="preserve">Informazioni generali sui referenti all'interno della struttura del Titolare coinvolti nella presente DPIA </w:t>
      </w:r>
    </w:p>
    <w:tbl>
      <w:tblPr>
        <w:tblStyle w:val="a1"/>
        <w:tblW w:w="9214" w:type="dxa"/>
        <w:tblInd w:w="-5" w:type="dxa"/>
        <w:tblBorders>
          <w:top w:val="single" w:sz="8" w:space="0" w:color="C2C3C4"/>
          <w:left w:val="single" w:sz="8" w:space="0" w:color="C2C3C4"/>
          <w:bottom w:val="single" w:sz="8" w:space="0" w:color="C2C3C4"/>
          <w:right w:val="single" w:sz="8" w:space="0" w:color="C2C3C4"/>
          <w:insideH w:val="single" w:sz="8" w:space="0" w:color="C2C3C4"/>
          <w:insideV w:val="single" w:sz="8" w:space="0" w:color="C2C3C4"/>
        </w:tblBorders>
        <w:tblLayout w:type="fixed"/>
        <w:tblLook w:val="0420" w:firstRow="1" w:lastRow="0" w:firstColumn="0" w:lastColumn="0" w:noHBand="0" w:noVBand="1"/>
      </w:tblPr>
      <w:tblGrid>
        <w:gridCol w:w="3119"/>
        <w:gridCol w:w="6095"/>
      </w:tblGrid>
      <w:tr w:rsidR="00D219E3" w14:paraId="76C39ACA" w14:textId="77777777" w:rsidTr="00A803FA">
        <w:trPr>
          <w:cnfStyle w:val="100000000000" w:firstRow="1" w:lastRow="0" w:firstColumn="0" w:lastColumn="0" w:oddVBand="0" w:evenVBand="0" w:oddHBand="0" w:evenHBand="0" w:firstRowFirstColumn="0" w:firstRowLastColumn="0" w:lastRowFirstColumn="0" w:lastRowLastColumn="0"/>
        </w:trPr>
        <w:tc>
          <w:tcPr>
            <w:tcW w:w="3119" w:type="dxa"/>
            <w:tcBorders>
              <w:top w:val="single" w:sz="4" w:space="0" w:color="FFFFFF"/>
              <w:left w:val="single" w:sz="4" w:space="0" w:color="FFFFFF"/>
              <w:bottom w:val="single" w:sz="4" w:space="0" w:color="FFFFFF"/>
              <w:right w:val="single" w:sz="4" w:space="0" w:color="FFFFFF"/>
            </w:tcBorders>
            <w:shd w:val="clear" w:color="auto" w:fill="C2C3C4"/>
          </w:tcPr>
          <w:p w14:paraId="00000047" w14:textId="77777777" w:rsidR="00A803FA" w:rsidRDefault="00122E2A">
            <w:pPr>
              <w:jc w:val="both"/>
              <w:rPr>
                <w:b/>
                <w:sz w:val="22"/>
                <w:szCs w:val="22"/>
              </w:rPr>
            </w:pPr>
            <w:r>
              <w:rPr>
                <w:b/>
                <w:sz w:val="22"/>
                <w:szCs w:val="22"/>
              </w:rPr>
              <w:t xml:space="preserve">Nome e </w:t>
            </w:r>
            <w:proofErr w:type="spellStart"/>
            <w:r>
              <w:rPr>
                <w:b/>
                <w:sz w:val="22"/>
                <w:szCs w:val="22"/>
              </w:rPr>
              <w:t>titolo</w:t>
            </w:r>
            <w:proofErr w:type="spellEnd"/>
          </w:p>
          <w:p w14:paraId="00000048" w14:textId="77777777" w:rsidR="00A803FA" w:rsidRDefault="00A803FA">
            <w:pPr>
              <w:jc w:val="both"/>
              <w:rPr>
                <w:b/>
                <w:sz w:val="22"/>
                <w:szCs w:val="22"/>
              </w:rPr>
            </w:pPr>
          </w:p>
        </w:tc>
        <w:tc>
          <w:tcPr>
            <w:tcW w:w="6095" w:type="dxa"/>
            <w:tcBorders>
              <w:top w:val="single" w:sz="4" w:space="0" w:color="5F5F5F"/>
              <w:left w:val="single" w:sz="4" w:space="0" w:color="FFFFFF"/>
              <w:bottom w:val="single" w:sz="4" w:space="0" w:color="5F5F5F"/>
              <w:right w:val="single" w:sz="4" w:space="0" w:color="5F5F5F"/>
            </w:tcBorders>
          </w:tcPr>
          <w:p w14:paraId="15140AA4" w14:textId="77777777" w:rsidR="00A22FC8" w:rsidRPr="00D219E3" w:rsidRDefault="00122E2A" w:rsidP="00A22FC8">
            <w:pPr>
              <w:rPr>
                <w:b/>
                <w:sz w:val="22"/>
                <w:szCs w:val="22"/>
                <w:lang w:val="it-IT"/>
              </w:rPr>
            </w:pPr>
            <w:r w:rsidRPr="00D219E3">
              <w:rPr>
                <w:b/>
                <w:sz w:val="22"/>
                <w:szCs w:val="22"/>
                <w:lang w:val="it-IT"/>
              </w:rPr>
              <w:t xml:space="preserve">[inserire il referente di </w:t>
            </w:r>
            <w:proofErr w:type="spellStart"/>
            <w:r w:rsidR="00A22FC8" w:rsidRPr="00D219E3">
              <w:rPr>
                <w:b/>
                <w:sz w:val="22"/>
                <w:szCs w:val="22"/>
                <w:lang w:val="it-IT"/>
              </w:rPr>
              <w:t>Stemline</w:t>
            </w:r>
            <w:proofErr w:type="spellEnd"/>
            <w:r w:rsidR="00A22FC8" w:rsidRPr="00D219E3">
              <w:rPr>
                <w:b/>
                <w:sz w:val="22"/>
                <w:szCs w:val="22"/>
                <w:lang w:val="it-IT"/>
              </w:rPr>
              <w:t xml:space="preserve"> </w:t>
            </w:r>
            <w:proofErr w:type="spellStart"/>
            <w:r w:rsidR="00A22FC8" w:rsidRPr="00D219E3">
              <w:rPr>
                <w:b/>
                <w:sz w:val="22"/>
                <w:szCs w:val="22"/>
                <w:lang w:val="it-IT"/>
              </w:rPr>
              <w:t>Therapeutics</w:t>
            </w:r>
            <w:proofErr w:type="spellEnd"/>
            <w:r w:rsidR="00A22FC8" w:rsidRPr="00D219E3">
              <w:rPr>
                <w:b/>
                <w:sz w:val="22"/>
                <w:szCs w:val="22"/>
                <w:lang w:val="it-IT"/>
              </w:rPr>
              <w:t xml:space="preserve"> Inc.</w:t>
            </w:r>
          </w:p>
          <w:p w14:paraId="00000049" w14:textId="6D041AAF" w:rsidR="00A803FA" w:rsidRDefault="00122E2A">
            <w:pPr>
              <w:rPr>
                <w:b/>
                <w:sz w:val="22"/>
                <w:szCs w:val="22"/>
              </w:rPr>
            </w:pPr>
            <w:r w:rsidRPr="00D219E3">
              <w:rPr>
                <w:b/>
                <w:sz w:val="22"/>
                <w:szCs w:val="22"/>
              </w:rPr>
              <w:t xml:space="preserve">– </w:t>
            </w:r>
            <w:proofErr w:type="spellStart"/>
            <w:r w:rsidRPr="00D219E3">
              <w:rPr>
                <w:b/>
                <w:sz w:val="22"/>
                <w:szCs w:val="22"/>
              </w:rPr>
              <w:t>proprietario</w:t>
            </w:r>
            <w:proofErr w:type="spellEnd"/>
            <w:r w:rsidRPr="00D219E3">
              <w:rPr>
                <w:b/>
                <w:sz w:val="22"/>
                <w:szCs w:val="22"/>
              </w:rPr>
              <w:t xml:space="preserve"> del </w:t>
            </w:r>
            <w:proofErr w:type="spellStart"/>
            <w:r w:rsidRPr="00D219E3">
              <w:rPr>
                <w:b/>
                <w:sz w:val="22"/>
                <w:szCs w:val="22"/>
              </w:rPr>
              <w:t>presente</w:t>
            </w:r>
            <w:proofErr w:type="spellEnd"/>
            <w:r w:rsidRPr="00D219E3">
              <w:rPr>
                <w:b/>
                <w:sz w:val="22"/>
                <w:szCs w:val="22"/>
              </w:rPr>
              <w:t xml:space="preserve"> </w:t>
            </w:r>
            <w:proofErr w:type="spellStart"/>
            <w:r w:rsidRPr="00D219E3">
              <w:rPr>
                <w:b/>
                <w:sz w:val="22"/>
                <w:szCs w:val="22"/>
              </w:rPr>
              <w:t>documento</w:t>
            </w:r>
            <w:proofErr w:type="spellEnd"/>
            <w:r w:rsidRPr="00D219E3">
              <w:rPr>
                <w:b/>
                <w:sz w:val="22"/>
                <w:szCs w:val="22"/>
              </w:rPr>
              <w:t>]</w:t>
            </w:r>
          </w:p>
          <w:p w14:paraId="0000004A" w14:textId="77777777" w:rsidR="00A803FA" w:rsidRDefault="00A803FA">
            <w:pPr>
              <w:rPr>
                <w:b/>
                <w:sz w:val="22"/>
                <w:szCs w:val="22"/>
              </w:rPr>
            </w:pPr>
          </w:p>
        </w:tc>
      </w:tr>
      <w:tr w:rsidR="00D219E3" w:rsidRPr="00264945" w14:paraId="49161CB0" w14:textId="77777777" w:rsidTr="00A803FA">
        <w:trPr>
          <w:trHeight w:val="431"/>
        </w:trPr>
        <w:tc>
          <w:tcPr>
            <w:tcW w:w="3119" w:type="dxa"/>
            <w:tcBorders>
              <w:top w:val="single" w:sz="4" w:space="0" w:color="FFFFFF"/>
              <w:left w:val="single" w:sz="4" w:space="0" w:color="FFFFFF"/>
              <w:bottom w:val="single" w:sz="4" w:space="0" w:color="FFFFFF"/>
              <w:right w:val="single" w:sz="4" w:space="0" w:color="FFFFFF"/>
            </w:tcBorders>
            <w:shd w:val="clear" w:color="auto" w:fill="C2C3C4"/>
          </w:tcPr>
          <w:p w14:paraId="0000004B" w14:textId="77777777" w:rsidR="00A803FA" w:rsidRDefault="00122E2A">
            <w:pPr>
              <w:rPr>
                <w:b/>
                <w:sz w:val="22"/>
                <w:szCs w:val="22"/>
              </w:rPr>
            </w:pPr>
            <w:r>
              <w:rPr>
                <w:b/>
                <w:sz w:val="22"/>
                <w:szCs w:val="22"/>
              </w:rPr>
              <w:t xml:space="preserve">Nome e </w:t>
            </w:r>
            <w:proofErr w:type="spellStart"/>
            <w:r>
              <w:rPr>
                <w:b/>
                <w:sz w:val="22"/>
                <w:szCs w:val="22"/>
              </w:rPr>
              <w:t>titolo</w:t>
            </w:r>
            <w:proofErr w:type="spellEnd"/>
          </w:p>
          <w:p w14:paraId="0000004C" w14:textId="77777777" w:rsidR="00A803FA" w:rsidRDefault="00A803FA">
            <w:pPr>
              <w:jc w:val="both"/>
              <w:rPr>
                <w:b/>
                <w:sz w:val="22"/>
                <w:szCs w:val="22"/>
              </w:rPr>
            </w:pPr>
          </w:p>
        </w:tc>
        <w:tc>
          <w:tcPr>
            <w:tcW w:w="6095" w:type="dxa"/>
            <w:tcBorders>
              <w:top w:val="single" w:sz="4" w:space="0" w:color="5F5F5F"/>
              <w:left w:val="single" w:sz="4" w:space="0" w:color="FFFFFF"/>
              <w:bottom w:val="single" w:sz="4" w:space="0" w:color="5F5F5F"/>
              <w:right w:val="single" w:sz="4" w:space="0" w:color="5F5F5F"/>
            </w:tcBorders>
          </w:tcPr>
          <w:p w14:paraId="0000004D" w14:textId="77777777" w:rsidR="00A803FA" w:rsidRPr="00BD4B39" w:rsidRDefault="00122E2A">
            <w:pPr>
              <w:jc w:val="both"/>
              <w:rPr>
                <w:b/>
                <w:sz w:val="22"/>
                <w:szCs w:val="22"/>
                <w:lang w:val="it-IT"/>
              </w:rPr>
            </w:pPr>
            <w:r w:rsidRPr="00BD4B39">
              <w:rPr>
                <w:b/>
                <w:sz w:val="22"/>
                <w:szCs w:val="22"/>
                <w:lang w:val="it-IT"/>
              </w:rPr>
              <w:t>DPO – Responsabile della protezione dei dati di Menarini</w:t>
            </w:r>
          </w:p>
          <w:p w14:paraId="0000004E" w14:textId="77777777" w:rsidR="00A803FA" w:rsidRPr="00BD4B39" w:rsidRDefault="004327AD">
            <w:pPr>
              <w:jc w:val="both"/>
              <w:rPr>
                <w:sz w:val="22"/>
                <w:szCs w:val="22"/>
                <w:lang w:val="it-IT"/>
              </w:rPr>
            </w:pPr>
            <w:hyperlink r:id="rId8">
              <w:r w:rsidR="00A803FA" w:rsidRPr="00BD4B39">
                <w:rPr>
                  <w:color w:val="0000FF"/>
                  <w:sz w:val="22"/>
                  <w:szCs w:val="22"/>
                  <w:u w:val="single"/>
                  <w:lang w:val="it-IT"/>
                </w:rPr>
                <w:t>dpo@menarini.com</w:t>
              </w:r>
            </w:hyperlink>
          </w:p>
          <w:p w14:paraId="0000004F" w14:textId="77777777" w:rsidR="00A803FA" w:rsidRPr="00BD4B39" w:rsidRDefault="00A803FA">
            <w:pPr>
              <w:jc w:val="both"/>
              <w:rPr>
                <w:b/>
                <w:sz w:val="22"/>
                <w:szCs w:val="22"/>
                <w:lang w:val="it-IT"/>
              </w:rPr>
            </w:pPr>
          </w:p>
        </w:tc>
      </w:tr>
    </w:tbl>
    <w:p w14:paraId="00000050" w14:textId="77777777" w:rsidR="00A803FA" w:rsidRPr="00BD4B39" w:rsidRDefault="00A803FA">
      <w:pPr>
        <w:pBdr>
          <w:top w:val="nil"/>
          <w:left w:val="nil"/>
          <w:bottom w:val="nil"/>
          <w:right w:val="nil"/>
          <w:between w:val="nil"/>
        </w:pBdr>
        <w:spacing w:after="160" w:line="259" w:lineRule="auto"/>
        <w:ind w:left="567"/>
        <w:jc w:val="both"/>
        <w:rPr>
          <w:b/>
          <w:color w:val="000000"/>
          <w:sz w:val="22"/>
          <w:szCs w:val="22"/>
          <w:lang w:val="it-IT"/>
        </w:rPr>
      </w:pPr>
    </w:p>
    <w:p w14:paraId="00000051" w14:textId="77777777" w:rsidR="00A803FA" w:rsidRPr="00D219E3" w:rsidRDefault="00122E2A">
      <w:pPr>
        <w:pStyle w:val="Titolo1"/>
        <w:numPr>
          <w:ilvl w:val="0"/>
          <w:numId w:val="1"/>
        </w:numPr>
        <w:rPr>
          <w:rFonts w:ascii="Times New Roman" w:eastAsia="Times New Roman" w:hAnsi="Times New Roman" w:cs="Times New Roman"/>
          <w:sz w:val="22"/>
          <w:szCs w:val="22"/>
          <w:lang w:val="it-IT"/>
        </w:rPr>
      </w:pPr>
      <w:bookmarkStart w:id="2" w:name="_heading=h.kaoqkn32wc9a" w:colFirst="0" w:colLast="0"/>
      <w:bookmarkEnd w:id="2"/>
      <w:r w:rsidRPr="00D219E3">
        <w:rPr>
          <w:rFonts w:ascii="Times New Roman" w:eastAsia="Times New Roman" w:hAnsi="Times New Roman" w:cs="Times New Roman"/>
          <w:sz w:val="22"/>
          <w:szCs w:val="22"/>
          <w:lang w:val="it-IT"/>
        </w:rPr>
        <w:t>Esecuzione di una DPIA ai sensi dell'articolo 35 del Regolamento (UE) 2016/679</w:t>
      </w:r>
    </w:p>
    <w:tbl>
      <w:tblPr>
        <w:tblW w:w="9525" w:type="dxa"/>
        <w:tblBorders>
          <w:top w:val="single" w:sz="8" w:space="0" w:color="C2C3C4" w:themeColor="background2"/>
          <w:left w:val="single" w:sz="8" w:space="0" w:color="C2C3C4" w:themeColor="background2"/>
          <w:bottom w:val="single" w:sz="8" w:space="0" w:color="C2C3C4" w:themeColor="background2"/>
          <w:right w:val="single" w:sz="8" w:space="0" w:color="C2C3C4" w:themeColor="background2"/>
          <w:insideH w:val="single" w:sz="8" w:space="0" w:color="C2C3C4" w:themeColor="background2"/>
          <w:insideV w:val="single" w:sz="8" w:space="0" w:color="C2C3C4" w:themeColor="background2"/>
        </w:tblBorders>
        <w:tblLayout w:type="fixed"/>
        <w:tblLook w:val="0420" w:firstRow="1" w:lastRow="0" w:firstColumn="0" w:lastColumn="0" w:noHBand="0" w:noVBand="1"/>
      </w:tblPr>
      <w:tblGrid>
        <w:gridCol w:w="9525"/>
      </w:tblGrid>
      <w:tr w:rsidR="00A803FA" w:rsidRPr="004327AD" w14:paraId="70575597" w14:textId="77777777" w:rsidTr="2F7DB09A">
        <w:tc>
          <w:tcPr>
            <w:tcW w:w="9525" w:type="dxa"/>
            <w:shd w:val="clear" w:color="auto" w:fill="D9D9D9" w:themeFill="background1" w:themeFillShade="D9"/>
          </w:tcPr>
          <w:p w14:paraId="00000052" w14:textId="77777777" w:rsidR="00A803FA" w:rsidRPr="00D219E3" w:rsidRDefault="00122E2A">
            <w:pPr>
              <w:pStyle w:val="Titolo2"/>
              <w:numPr>
                <w:ilvl w:val="1"/>
                <w:numId w:val="1"/>
              </w:numPr>
              <w:rPr>
                <w:rFonts w:ascii="Times New Roman" w:eastAsia="Times New Roman" w:hAnsi="Times New Roman" w:cs="Times New Roman"/>
                <w:lang w:val="it-IT"/>
              </w:rPr>
            </w:pPr>
            <w:bookmarkStart w:id="3" w:name="_heading=h.nfn46w1bvjuo" w:colFirst="0" w:colLast="0"/>
            <w:bookmarkEnd w:id="3"/>
            <w:r w:rsidRPr="00D219E3">
              <w:rPr>
                <w:rFonts w:ascii="Times New Roman" w:eastAsia="Times New Roman" w:hAnsi="Times New Roman" w:cs="Times New Roman"/>
                <w:lang w:val="it-IT"/>
              </w:rPr>
              <w:t>Fase 1: Identificare la necessità di una DPIA</w:t>
            </w:r>
          </w:p>
          <w:p w14:paraId="00000053" w14:textId="77777777" w:rsidR="00A803FA" w:rsidRPr="00D219E3" w:rsidRDefault="00A803FA">
            <w:pPr>
              <w:pBdr>
                <w:top w:val="nil"/>
                <w:left w:val="nil"/>
                <w:bottom w:val="nil"/>
                <w:right w:val="nil"/>
                <w:between w:val="nil"/>
              </w:pBdr>
              <w:rPr>
                <w:color w:val="000000"/>
                <w:sz w:val="22"/>
                <w:szCs w:val="22"/>
                <w:lang w:val="it-IT"/>
              </w:rPr>
            </w:pPr>
          </w:p>
        </w:tc>
      </w:tr>
      <w:tr w:rsidR="00A803FA" w14:paraId="617B70E6" w14:textId="77777777" w:rsidTr="2F7DB09A">
        <w:tc>
          <w:tcPr>
            <w:tcW w:w="9525" w:type="dxa"/>
          </w:tcPr>
          <w:p w14:paraId="00000054" w14:textId="77777777" w:rsidR="00A803FA" w:rsidRDefault="00122E2A">
            <w:pPr>
              <w:pStyle w:val="Titolo3"/>
              <w:numPr>
                <w:ilvl w:val="2"/>
                <w:numId w:val="4"/>
              </w:numPr>
              <w:rPr>
                <w:b/>
                <w:sz w:val="22"/>
                <w:szCs w:val="22"/>
              </w:rPr>
            </w:pPr>
            <w:bookmarkStart w:id="4" w:name="_heading=h.17n6m3mfzz3f" w:colFirst="0" w:colLast="0"/>
            <w:bookmarkEnd w:id="4"/>
            <w:proofErr w:type="spellStart"/>
            <w:r>
              <w:rPr>
                <w:b/>
              </w:rPr>
              <w:t>Scopo</w:t>
            </w:r>
            <w:proofErr w:type="spellEnd"/>
            <w:r>
              <w:rPr>
                <w:b/>
              </w:rPr>
              <w:t xml:space="preserve"> del </w:t>
            </w:r>
            <w:proofErr w:type="spellStart"/>
            <w:r>
              <w:rPr>
                <w:b/>
              </w:rPr>
              <w:t>documento</w:t>
            </w:r>
            <w:proofErr w:type="spellEnd"/>
          </w:p>
        </w:tc>
      </w:tr>
      <w:tr w:rsidR="00A803FA" w:rsidRPr="004327AD" w14:paraId="0AD8933F" w14:textId="77777777" w:rsidTr="2F7DB09A">
        <w:tc>
          <w:tcPr>
            <w:tcW w:w="9525" w:type="dxa"/>
          </w:tcPr>
          <w:p w14:paraId="00000055" w14:textId="43059CDC" w:rsidR="00A803FA" w:rsidRPr="003A14F0" w:rsidRDefault="2F7DB09A" w:rsidP="11736B1A">
            <w:pPr>
              <w:jc w:val="both"/>
              <w:rPr>
                <w:rFonts w:asciiTheme="minorHAnsi" w:hAnsiTheme="minorHAnsi" w:cstheme="minorBidi"/>
                <w:sz w:val="22"/>
                <w:szCs w:val="22"/>
                <w:lang w:val="it-IT"/>
              </w:rPr>
            </w:pPr>
            <w:r w:rsidRPr="2F7DB09A">
              <w:rPr>
                <w:rFonts w:asciiTheme="minorHAnsi" w:hAnsiTheme="minorHAnsi" w:cstheme="minorBidi"/>
                <w:sz w:val="22"/>
                <w:szCs w:val="22"/>
                <w:lang w:val="it-IT"/>
              </w:rPr>
              <w:t xml:space="preserve">Il presente documento valuta l'impatto sui diritti e sulle libertà delle persone fisiche del trattamento dei dati personali che </w:t>
            </w:r>
            <w:proofErr w:type="spellStart"/>
            <w:r w:rsidRPr="2F7DB09A">
              <w:rPr>
                <w:rFonts w:asciiTheme="minorHAnsi" w:hAnsiTheme="minorHAnsi" w:cstheme="minorBidi"/>
                <w:sz w:val="22"/>
                <w:szCs w:val="22"/>
                <w:lang w:val="it-IT"/>
              </w:rPr>
              <w:t>Stemline</w:t>
            </w:r>
            <w:proofErr w:type="spellEnd"/>
            <w:r w:rsidRPr="2F7DB09A">
              <w:rPr>
                <w:rFonts w:asciiTheme="minorHAnsi" w:hAnsiTheme="minorHAnsi" w:cstheme="minorBidi"/>
                <w:sz w:val="22"/>
                <w:szCs w:val="22"/>
                <w:lang w:val="it-IT"/>
              </w:rPr>
              <w:t xml:space="preserve"> </w:t>
            </w:r>
            <w:proofErr w:type="spellStart"/>
            <w:r w:rsidRPr="2F7DB09A">
              <w:rPr>
                <w:rFonts w:asciiTheme="minorHAnsi" w:hAnsiTheme="minorHAnsi" w:cstheme="minorBidi"/>
                <w:sz w:val="22"/>
                <w:szCs w:val="22"/>
                <w:lang w:val="it-IT"/>
              </w:rPr>
              <w:t>Therapeutics</w:t>
            </w:r>
            <w:proofErr w:type="spellEnd"/>
            <w:r w:rsidRPr="2F7DB09A">
              <w:rPr>
                <w:rFonts w:asciiTheme="minorHAnsi" w:hAnsiTheme="minorHAnsi" w:cstheme="minorBidi"/>
                <w:sz w:val="22"/>
                <w:szCs w:val="22"/>
                <w:lang w:val="it-IT"/>
              </w:rPr>
              <w:t xml:space="preserve"> Inc. (di seguito anche “</w:t>
            </w:r>
            <w:proofErr w:type="spellStart"/>
            <w:r w:rsidRPr="2F7DB09A">
              <w:rPr>
                <w:rFonts w:asciiTheme="minorHAnsi" w:hAnsiTheme="minorHAnsi" w:cstheme="minorBidi"/>
                <w:sz w:val="22"/>
                <w:szCs w:val="22"/>
                <w:lang w:val="it-IT"/>
              </w:rPr>
              <w:t>Stemline</w:t>
            </w:r>
            <w:proofErr w:type="spellEnd"/>
            <w:r w:rsidRPr="2F7DB09A">
              <w:rPr>
                <w:rFonts w:asciiTheme="minorHAnsi" w:hAnsiTheme="minorHAnsi" w:cstheme="minorBidi"/>
                <w:sz w:val="22"/>
                <w:szCs w:val="22"/>
                <w:lang w:val="it-IT"/>
              </w:rPr>
              <w:t xml:space="preserve">”, il “Promotore” o il “Titolare”), in qualità di titolare del trattamento, intende effettuare nell'ambito di uno studio di coorte retrospettivo e non interventistico. </w:t>
            </w:r>
            <w:proofErr w:type="spellStart"/>
            <w:r w:rsidRPr="2F7DB09A">
              <w:rPr>
                <w:rFonts w:asciiTheme="minorHAnsi" w:hAnsiTheme="minorHAnsi" w:cstheme="minorBidi"/>
                <w:sz w:val="22"/>
                <w:szCs w:val="22"/>
                <w:lang w:val="it-IT"/>
              </w:rPr>
              <w:t>Stemline</w:t>
            </w:r>
            <w:proofErr w:type="spellEnd"/>
            <w:r w:rsidRPr="2F7DB09A">
              <w:rPr>
                <w:rFonts w:asciiTheme="minorHAnsi" w:hAnsiTheme="minorHAnsi" w:cstheme="minorBidi"/>
                <w:sz w:val="22"/>
                <w:szCs w:val="22"/>
                <w:lang w:val="it-IT"/>
              </w:rPr>
              <w:t xml:space="preserve"> </w:t>
            </w:r>
            <w:proofErr w:type="spellStart"/>
            <w:r w:rsidRPr="2F7DB09A">
              <w:rPr>
                <w:rFonts w:asciiTheme="minorHAnsi" w:hAnsiTheme="minorHAnsi" w:cstheme="minorBidi"/>
                <w:sz w:val="22"/>
                <w:szCs w:val="22"/>
                <w:lang w:val="it-IT"/>
              </w:rPr>
              <w:t>Therapeutics</w:t>
            </w:r>
            <w:proofErr w:type="spellEnd"/>
            <w:r w:rsidRPr="2F7DB09A">
              <w:rPr>
                <w:rFonts w:asciiTheme="minorHAnsi" w:hAnsiTheme="minorHAnsi" w:cstheme="minorBidi"/>
                <w:sz w:val="22"/>
                <w:szCs w:val="22"/>
                <w:lang w:val="it-IT"/>
              </w:rPr>
              <w:t xml:space="preserve"> </w:t>
            </w:r>
            <w:proofErr w:type="spellStart"/>
            <w:r w:rsidRPr="2F7DB09A">
              <w:rPr>
                <w:rFonts w:asciiTheme="minorHAnsi" w:hAnsiTheme="minorHAnsi" w:cstheme="minorBidi"/>
                <w:sz w:val="22"/>
                <w:szCs w:val="22"/>
                <w:lang w:val="it-IT"/>
              </w:rPr>
              <w:t>Inc</w:t>
            </w:r>
            <w:proofErr w:type="spellEnd"/>
            <w:r w:rsidRPr="2F7DB09A">
              <w:rPr>
                <w:rFonts w:asciiTheme="minorHAnsi" w:hAnsiTheme="minorHAnsi" w:cstheme="minorBidi"/>
                <w:sz w:val="22"/>
                <w:szCs w:val="22"/>
                <w:lang w:val="it-IT"/>
              </w:rPr>
              <w:t xml:space="preserve">, in qualità di promotore dello studio con sede negli Stati Uniti, è soggetta al GDPR (Regolamento (UE) 2016/679) in quanto tratta dati personali di pazienti nell'UE, con A. Menarini Industrie Farmaceutiche Riunite S.r.l. che agisce in qualità di rappresentante nell'UE. Il presente documento si riferisce in particolare al trattamento dei dati dei pazienti arruolati presso centri situati in Italia, e viene pubblicata sul sito internet del Promotore ai sensi e per gli effetti dell’art. 110 del D. Lgs. 196/2003 e </w:t>
            </w:r>
            <w:proofErr w:type="spellStart"/>
            <w:r w:rsidRPr="2F7DB09A">
              <w:rPr>
                <w:rFonts w:asciiTheme="minorHAnsi" w:hAnsiTheme="minorHAnsi" w:cstheme="minorBidi"/>
                <w:sz w:val="22"/>
                <w:szCs w:val="22"/>
                <w:lang w:val="it-IT"/>
              </w:rPr>
              <w:t>s.m.i.</w:t>
            </w:r>
            <w:proofErr w:type="spellEnd"/>
            <w:r w:rsidRPr="2F7DB09A">
              <w:rPr>
                <w:rFonts w:asciiTheme="minorHAnsi" w:hAnsiTheme="minorHAnsi" w:cstheme="minorBidi"/>
                <w:sz w:val="22"/>
                <w:szCs w:val="22"/>
                <w:lang w:val="it-IT"/>
              </w:rPr>
              <w:t xml:space="preserve"> (“Codice Privacy”).</w:t>
            </w:r>
          </w:p>
          <w:p w14:paraId="4ED46F2D" w14:textId="77777777" w:rsidR="00C44DE5" w:rsidRPr="00D219E3" w:rsidRDefault="00C44DE5">
            <w:pPr>
              <w:jc w:val="both"/>
              <w:rPr>
                <w:rFonts w:asciiTheme="minorHAnsi" w:hAnsiTheme="minorHAnsi" w:cstheme="minorHAnsi"/>
                <w:sz w:val="22"/>
                <w:szCs w:val="22"/>
                <w:lang w:val="it-IT"/>
              </w:rPr>
            </w:pPr>
          </w:p>
          <w:p w14:paraId="00000057" w14:textId="66278201" w:rsidR="00A803FA" w:rsidRPr="00D219E3" w:rsidRDefault="2F7DB09A" w:rsidP="2F7DB09A">
            <w:pPr>
              <w:jc w:val="both"/>
              <w:rPr>
                <w:rFonts w:asciiTheme="minorHAnsi" w:hAnsiTheme="minorHAnsi" w:cstheme="minorBidi"/>
                <w:sz w:val="22"/>
                <w:szCs w:val="22"/>
                <w:lang w:val="it-IT"/>
              </w:rPr>
            </w:pPr>
            <w:proofErr w:type="spellStart"/>
            <w:r w:rsidRPr="00D219E3">
              <w:rPr>
                <w:rFonts w:asciiTheme="minorHAnsi" w:hAnsiTheme="minorHAnsi" w:cstheme="minorBidi"/>
                <w:sz w:val="22"/>
                <w:szCs w:val="22"/>
                <w:lang w:val="it-IT"/>
              </w:rPr>
              <w:t>Stemline</w:t>
            </w:r>
            <w:proofErr w:type="spellEnd"/>
            <w:r w:rsidRPr="00D219E3">
              <w:rPr>
                <w:rFonts w:asciiTheme="minorHAnsi" w:hAnsiTheme="minorHAnsi" w:cstheme="minorBidi"/>
                <w:sz w:val="22"/>
                <w:szCs w:val="22"/>
                <w:lang w:val="it-IT"/>
              </w:rPr>
              <w:t xml:space="preserve"> </w:t>
            </w:r>
            <w:proofErr w:type="spellStart"/>
            <w:r w:rsidRPr="00D219E3">
              <w:rPr>
                <w:rFonts w:asciiTheme="minorHAnsi" w:hAnsiTheme="minorHAnsi" w:cstheme="minorBidi"/>
                <w:sz w:val="22"/>
                <w:szCs w:val="22"/>
                <w:lang w:val="it-IT"/>
              </w:rPr>
              <w:t>Therapeutics</w:t>
            </w:r>
            <w:proofErr w:type="spellEnd"/>
            <w:r w:rsidRPr="00D219E3">
              <w:rPr>
                <w:rFonts w:asciiTheme="minorHAnsi" w:hAnsiTheme="minorHAnsi" w:cstheme="minorBidi"/>
                <w:sz w:val="22"/>
                <w:szCs w:val="22"/>
                <w:lang w:val="it-IT"/>
              </w:rPr>
              <w:t xml:space="preserve"> Inc., intende condurre uno studio retrospettivo multicentrico in Italia e in altri paesi dell'UE (lo "Studio") per valutare l'efficacia e la sicurezza dei trattamenti chemioterapici di prima linea (1L) per pazienti adulti con diagnosi di neoplasia a cellule dendritiche </w:t>
            </w:r>
            <w:proofErr w:type="spellStart"/>
            <w:r w:rsidRPr="00D219E3">
              <w:rPr>
                <w:rFonts w:asciiTheme="minorHAnsi" w:hAnsiTheme="minorHAnsi" w:cstheme="minorBidi"/>
                <w:sz w:val="22"/>
                <w:szCs w:val="22"/>
                <w:lang w:val="it-IT"/>
              </w:rPr>
              <w:t>plasmacitoidi</w:t>
            </w:r>
            <w:proofErr w:type="spellEnd"/>
            <w:r w:rsidRPr="00D219E3">
              <w:rPr>
                <w:rFonts w:asciiTheme="minorHAnsi" w:hAnsiTheme="minorHAnsi" w:cstheme="minorBidi"/>
                <w:sz w:val="22"/>
                <w:szCs w:val="22"/>
                <w:lang w:val="it-IT"/>
              </w:rPr>
              <w:t xml:space="preserve"> blastiche (BPDCN) a partire da maggio 2016, come descritto in dettaglio nel protocollo dello studio intitolato Studio retrospettivo su pazienti affetti da neoplasia a cellule dendritiche </w:t>
            </w:r>
            <w:proofErr w:type="spellStart"/>
            <w:r w:rsidRPr="00D219E3">
              <w:rPr>
                <w:rFonts w:asciiTheme="minorHAnsi" w:hAnsiTheme="minorHAnsi" w:cstheme="minorBidi"/>
                <w:sz w:val="22"/>
                <w:szCs w:val="22"/>
                <w:lang w:val="it-IT"/>
              </w:rPr>
              <w:t>plasmacitoidi</w:t>
            </w:r>
            <w:proofErr w:type="spellEnd"/>
            <w:r w:rsidRPr="00D219E3">
              <w:rPr>
                <w:rFonts w:asciiTheme="minorHAnsi" w:hAnsiTheme="minorHAnsi" w:cstheme="minorBidi"/>
                <w:sz w:val="22"/>
                <w:szCs w:val="22"/>
                <w:lang w:val="it-IT"/>
              </w:rPr>
              <w:t xml:space="preserve"> blastiche (BPDCN) trattati con agenti chemioterapici (versione 2.0, 31 maggio 2024), </w:t>
            </w:r>
            <w:sdt>
              <w:sdtPr>
                <w:rPr>
                  <w:rFonts w:asciiTheme="minorHAnsi" w:hAnsiTheme="minorHAnsi" w:cstheme="minorBidi"/>
                </w:rPr>
                <w:tag w:val="goog_rdk_2"/>
                <w:id w:val="721404023"/>
              </w:sdtPr>
              <w:sdtEndPr/>
              <w:sdtContent>
                <w:sdt>
                  <w:sdtPr>
                    <w:rPr>
                      <w:rFonts w:asciiTheme="minorHAnsi" w:hAnsiTheme="minorHAnsi" w:cstheme="minorBidi"/>
                    </w:rPr>
                    <w:tag w:val="goog_rdk_3"/>
                    <w:id w:val="1080449111"/>
                  </w:sdtPr>
                  <w:sdtEndPr/>
                  <w:sdtContent>
                    <w:r w:rsidRPr="00D219E3">
                      <w:rPr>
                        <w:rFonts w:asciiTheme="minorHAnsi" w:hAnsiTheme="minorHAnsi" w:cstheme="minorBidi"/>
                        <w:sz w:val="22"/>
                        <w:szCs w:val="22"/>
                        <w:lang w:val="it-IT"/>
                      </w:rPr>
                      <w:t>indicato anche con il codice STML-401-0623.</w:t>
                    </w:r>
                  </w:sdtContent>
                </w:sdt>
              </w:sdtContent>
            </w:sdt>
            <w:sdt>
              <w:sdtPr>
                <w:rPr>
                  <w:rFonts w:asciiTheme="minorHAnsi" w:hAnsiTheme="minorHAnsi" w:cstheme="minorBidi"/>
                </w:rPr>
                <w:tag w:val="goog_rdk_4"/>
                <w:id w:val="-1656632604"/>
              </w:sdtPr>
              <w:sdtEndPr/>
              <w:sdtContent>
                <w:r w:rsidRPr="00D219E3">
                  <w:rPr>
                    <w:rFonts w:asciiTheme="minorHAnsi" w:eastAsia="Gungsuh" w:hAnsiTheme="minorHAnsi" w:cstheme="minorBidi"/>
                    <w:sz w:val="22"/>
                    <w:szCs w:val="22"/>
                    <w:lang w:val="it-IT"/>
                  </w:rPr>
                  <w:t xml:space="preserve"> Lo studio mira a raccogliere dati dalle cartelle cliniche di circa 140 pazienti adulti (di età </w:t>
                </w:r>
                <w:r w:rsidRPr="00D219E3">
                  <w:rPr>
                    <w:rFonts w:asciiTheme="minorHAnsi" w:eastAsia="Gungsuh" w:hAnsiTheme="minorHAnsi" w:cstheme="minorBidi" w:hint="eastAsia"/>
                    <w:sz w:val="22"/>
                    <w:szCs w:val="22"/>
                    <w:lang w:val="it-IT"/>
                  </w:rPr>
                  <w:t>≥</w:t>
                </w:r>
                <w:r w:rsidRPr="00D219E3">
                  <w:rPr>
                    <w:rFonts w:asciiTheme="minorHAnsi" w:eastAsia="Gungsuh" w:hAnsiTheme="minorHAnsi" w:cstheme="minorBidi"/>
                    <w:sz w:val="22"/>
                    <w:szCs w:val="22"/>
                    <w:lang w:val="it-IT"/>
                  </w:rPr>
                  <w:t xml:space="preserve"> 18 anni </w:t>
                </w:r>
                <w:r w:rsidRPr="00D219E3">
                  <w:rPr>
                    <w:rFonts w:asciiTheme="minorHAnsi" w:eastAsia="Gungsuh" w:hAnsiTheme="minorHAnsi" w:cstheme="minorBidi"/>
                    <w:sz w:val="22"/>
                    <w:szCs w:val="22"/>
                    <w:lang w:val="it-IT"/>
                  </w:rPr>
                  <w:lastRenderedPageBreak/>
                  <w:t>all'inizio del trattamento di prima linea), alcuni dei quali vivi e raggiungibili (e quindi a costoro sarà chiesto di conferire un consenso alla partecipazione allo studio, nonché un separato consenso al trattamento dei dati personali in relazione allo studio), altri ormai purtroppo deceduti o irreperibili (cioè non rintracciabili, e dai quali non è dunque possibile raccogliere un consenso), da utilizzare come gruppo di controllo storico per lo studio di registro ELZONRIS (STML-401-0521). Lo studio prevede l'uso secondario di dati sanitari esistenti, tra cui informazioni demografiche, anamnesi, dati sul trattamento e sulla risposta alla BPDCN, eventi avversi e stato di sopravvivenza, raccolti da circa 50-100 centri clinici in Europa.</w:t>
                </w:r>
              </w:sdtContent>
            </w:sdt>
          </w:p>
          <w:p w14:paraId="00000058" w14:textId="1E31FAF9" w:rsidR="00A803FA" w:rsidRPr="003A14F0" w:rsidRDefault="00D27B03" w:rsidP="2F7DB09A">
            <w:pPr>
              <w:jc w:val="both"/>
              <w:rPr>
                <w:rFonts w:asciiTheme="minorHAnsi" w:hAnsiTheme="minorHAnsi" w:cstheme="minorBidi"/>
                <w:sz w:val="22"/>
                <w:szCs w:val="22"/>
                <w:lang w:val="it-IT"/>
              </w:rPr>
            </w:pPr>
            <w:bookmarkStart w:id="5" w:name="_Hlk215048144"/>
            <w:r>
              <w:rPr>
                <w:rFonts w:asciiTheme="minorHAnsi" w:hAnsiTheme="minorHAnsi" w:cstheme="minorBidi"/>
                <w:sz w:val="22"/>
                <w:szCs w:val="22"/>
                <w:lang w:val="it-IT"/>
              </w:rPr>
              <w:t xml:space="preserve">La necessità </w:t>
            </w:r>
            <w:r w:rsidR="2F7DB09A" w:rsidRPr="2F7DB09A">
              <w:rPr>
                <w:rFonts w:asciiTheme="minorHAnsi" w:hAnsiTheme="minorHAnsi" w:cstheme="minorBidi"/>
                <w:sz w:val="22"/>
                <w:szCs w:val="22"/>
                <w:lang w:val="it-IT"/>
              </w:rPr>
              <w:t xml:space="preserve">per </w:t>
            </w:r>
            <w:r>
              <w:rPr>
                <w:rFonts w:asciiTheme="minorHAnsi" w:hAnsiTheme="minorHAnsi" w:cstheme="minorBidi"/>
                <w:sz w:val="22"/>
                <w:szCs w:val="22"/>
                <w:lang w:val="it-IT"/>
              </w:rPr>
              <w:t>la quale</w:t>
            </w:r>
            <w:r w:rsidR="2F7DB09A" w:rsidRPr="2F7DB09A">
              <w:rPr>
                <w:rFonts w:asciiTheme="minorHAnsi" w:hAnsiTheme="minorHAnsi" w:cstheme="minorBidi"/>
                <w:sz w:val="22"/>
                <w:szCs w:val="22"/>
                <w:lang w:val="it-IT"/>
              </w:rPr>
              <w:t xml:space="preserve"> occorre includere nello studio anche pazienti irreperibili o deceduti risiede nel fatto che, come evidenziato nel Protocollo di studio, la malattia è estremamente aggressiva (la sopravvivenza si attesta  tra l’8% ed il 12% dopo due anni), e la sua incidenza non è alta (circa 12 casi ogni 100000 individui a livello globale): ciò significa che la realizzazione dello studio non potrebbe essere utilmente effettuata con soli dati di pazienti reperibili in quanto i dati riguarderebbe un numero di soggetti troppo esiguo per garantire la solidità dei risultati (l’unica alternativa percorribile, ossia uno studio prospettico, richiederebbe diversi anni).</w:t>
            </w:r>
            <w:bookmarkEnd w:id="5"/>
          </w:p>
          <w:p w14:paraId="3591F151" w14:textId="77777777" w:rsidR="001C53A1" w:rsidRDefault="001C53A1" w:rsidP="25B52FA5">
            <w:pPr>
              <w:jc w:val="both"/>
              <w:rPr>
                <w:rFonts w:asciiTheme="minorHAnsi" w:hAnsiTheme="minorHAnsi" w:cstheme="minorBidi"/>
                <w:sz w:val="22"/>
                <w:szCs w:val="22"/>
                <w:lang w:val="it-IT"/>
              </w:rPr>
            </w:pPr>
          </w:p>
          <w:p w14:paraId="00000059" w14:textId="11C1702E" w:rsidR="00A803FA" w:rsidRPr="003A14F0" w:rsidRDefault="2F7DB09A" w:rsidP="2F7DB09A">
            <w:pPr>
              <w:jc w:val="both"/>
              <w:rPr>
                <w:rFonts w:asciiTheme="minorHAnsi" w:hAnsiTheme="minorHAnsi" w:cstheme="minorBidi"/>
                <w:sz w:val="22"/>
                <w:szCs w:val="22"/>
                <w:lang w:val="it-IT"/>
              </w:rPr>
            </w:pPr>
            <w:r w:rsidRPr="2F7DB09A">
              <w:rPr>
                <w:rFonts w:asciiTheme="minorHAnsi" w:hAnsiTheme="minorHAnsi" w:cstheme="minorBidi"/>
                <w:sz w:val="22"/>
                <w:szCs w:val="22"/>
                <w:lang w:val="it-IT"/>
              </w:rPr>
              <w:t xml:space="preserve">Il trattamento dei dati personali deve essere conforme alle normative applicabili in materia di protezione dei dati, in particolare al Regolamento (UE) 2016/679 del Parlamento europeo e del Consiglio del 27 aprile 2016 ("GDPR"), nonché alle leggi applicabili nei paesi in cui risiedono i pazienti; con particolare riferimento ai pazienti residenti in Italia, le leggi applicabili al trattamento delle informazioni dei pazienti sono: il Codice Privacy, e altre normative pertinenti, comprese le linee guida etiche per gli studi non interventistici (GDPR, Codice Privacy e le altre normative saranno collettivamente definite "Leggi Applicabili"). In particolare, come verrà approfondito più dettagliatamente nel prosieguo del presente documento, in Italia, il trattamento dei dati sanitari a fini di ricerca scientifica senza il consenso dei pazienti deceduti o irreperibili è consentito ai sensi dell'articolo 110 del Codice Privacy, in combinato disposto con gli articoli 6(1)(f) (interessi legittimi) e 9(2)(j) (finalità di ricerca scientifica), a condizione che il Titolare del trattamento documenti i tentativi falliti di contattare i pazienti irreperibili ai sensi dell'articolo 14, paragrafo 5, lettera b), del GDPR. </w:t>
            </w:r>
          </w:p>
          <w:p w14:paraId="0000005A" w14:textId="77777777" w:rsidR="00A803FA" w:rsidRPr="00D219E3" w:rsidRDefault="00A803FA">
            <w:pPr>
              <w:jc w:val="both"/>
              <w:rPr>
                <w:rFonts w:asciiTheme="minorHAnsi" w:hAnsiTheme="minorHAnsi" w:cstheme="minorHAnsi"/>
                <w:sz w:val="22"/>
                <w:szCs w:val="22"/>
                <w:lang w:val="it-IT"/>
              </w:rPr>
            </w:pPr>
          </w:p>
          <w:p w14:paraId="0000005B" w14:textId="2687DC69" w:rsidR="00A803FA" w:rsidRPr="003A14F0" w:rsidRDefault="2F7DB09A" w:rsidP="2F7DB09A">
            <w:pPr>
              <w:jc w:val="both"/>
              <w:rPr>
                <w:rFonts w:asciiTheme="minorHAnsi" w:hAnsiTheme="minorHAnsi" w:cstheme="minorBidi"/>
                <w:sz w:val="22"/>
                <w:szCs w:val="22"/>
                <w:lang w:val="it-IT"/>
              </w:rPr>
            </w:pPr>
            <w:r w:rsidRPr="2F7DB09A">
              <w:rPr>
                <w:rFonts w:asciiTheme="minorHAnsi" w:hAnsiTheme="minorHAnsi" w:cstheme="minorBidi"/>
                <w:sz w:val="22"/>
                <w:szCs w:val="22"/>
                <w:lang w:val="it-IT"/>
              </w:rPr>
              <w:t xml:space="preserve">I dati personali devono essere raccolti per finalità specifiche, esplicite e legittime - nel caso in esame, tali finalità sono valutare l'efficacia e la sicurezza dei trattamenti chemioterapici per la BPDCN e fornire dati di confronto per lo studio ELZONRIS </w:t>
            </w:r>
            <w:proofErr w:type="spellStart"/>
            <w:r w:rsidRPr="2F7DB09A">
              <w:rPr>
                <w:rFonts w:asciiTheme="minorHAnsi" w:hAnsiTheme="minorHAnsi" w:cstheme="minorBidi"/>
                <w:sz w:val="22"/>
                <w:szCs w:val="22"/>
                <w:lang w:val="it-IT"/>
              </w:rPr>
              <w:t>Registry</w:t>
            </w:r>
            <w:proofErr w:type="spellEnd"/>
            <w:r w:rsidRPr="2F7DB09A">
              <w:rPr>
                <w:rFonts w:asciiTheme="minorHAnsi" w:hAnsiTheme="minorHAnsi" w:cstheme="minorBidi"/>
                <w:sz w:val="22"/>
                <w:szCs w:val="22"/>
                <w:lang w:val="it-IT"/>
              </w:rPr>
              <w:t xml:space="preserve"> Study. Il trattamento deve essere effettuato in modo compatibile con tali finalità e nel rispetto dei principi di limitazione delle finalità e minimizzazione dei dati, garantendo che i dati siano "adeguati, pertinenti e limitati a quanto necessario rispetto alle finalità per le quali sono trattati" (GDPR articolo 5, paragrafo 1, lettere b) e c)).</w:t>
            </w:r>
          </w:p>
          <w:p w14:paraId="0000005C" w14:textId="77777777" w:rsidR="00A803FA" w:rsidRPr="00D219E3" w:rsidRDefault="00A803FA">
            <w:pPr>
              <w:jc w:val="both"/>
              <w:rPr>
                <w:rFonts w:asciiTheme="minorHAnsi" w:hAnsiTheme="minorHAnsi" w:cstheme="minorHAnsi"/>
                <w:sz w:val="22"/>
                <w:szCs w:val="22"/>
                <w:lang w:val="it-IT"/>
              </w:rPr>
            </w:pPr>
          </w:p>
          <w:p w14:paraId="0000005D" w14:textId="77777777" w:rsidR="00A803FA" w:rsidRPr="00D219E3" w:rsidRDefault="00122E2A">
            <w:pPr>
              <w:jc w:val="both"/>
              <w:rPr>
                <w:rFonts w:asciiTheme="minorHAnsi" w:hAnsiTheme="minorHAnsi" w:cstheme="minorHAnsi"/>
                <w:sz w:val="22"/>
                <w:szCs w:val="22"/>
                <w:lang w:val="it-IT"/>
              </w:rPr>
            </w:pPr>
            <w:r w:rsidRPr="00D219E3">
              <w:rPr>
                <w:rFonts w:asciiTheme="minorHAnsi" w:hAnsiTheme="minorHAnsi" w:cstheme="minorHAnsi"/>
                <w:sz w:val="22"/>
                <w:szCs w:val="22"/>
                <w:lang w:val="it-IT"/>
              </w:rPr>
              <w:t>Il GDPR richiede al Titolare del trattamento di valutare i rischi che le operazioni di trattamento possono comportare per i diritti e le libertà fondamentali degli interessati e di attuare "misure tecniche e organizzative adeguate per garantire un livello di sicurezza adeguato al rischio", tenendo conto "della natura, dell'ambito di applicazione, del contesto e delle finalità del trattamento, nonché del rischio di varia probabilità e gravità per i diritti e le libertà delle persone fisiche" (articolo 32 del GDPR). Data la natura sensibile dei dati sanitari trattati e l'inclusione di pazienti deceduti e dispersi, ai sensi dell'articolo 35 del GDPR è richiesta una DPIA per valutare la necessità e la proporzionalità delle attività di trattamento e per gestire i rischi associati attraverso solide garanzie.</w:t>
            </w:r>
          </w:p>
          <w:p w14:paraId="0000005E" w14:textId="77777777" w:rsidR="00A803FA" w:rsidRPr="00D219E3" w:rsidRDefault="00A803FA">
            <w:pPr>
              <w:jc w:val="both"/>
              <w:rPr>
                <w:rFonts w:asciiTheme="minorHAnsi" w:hAnsiTheme="minorHAnsi" w:cstheme="minorHAnsi"/>
                <w:sz w:val="22"/>
                <w:szCs w:val="22"/>
                <w:lang w:val="it-IT"/>
              </w:rPr>
            </w:pPr>
          </w:p>
          <w:p w14:paraId="0000005F" w14:textId="77777777" w:rsidR="00A803FA" w:rsidRPr="00D219E3" w:rsidRDefault="00122E2A">
            <w:pPr>
              <w:jc w:val="both"/>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Pertanto, lo scopo della presente DPIA è fornire una </w:t>
            </w:r>
            <w:r w:rsidRPr="00D219E3">
              <w:rPr>
                <w:rFonts w:asciiTheme="minorHAnsi" w:hAnsiTheme="minorHAnsi" w:cstheme="minorHAnsi"/>
                <w:b/>
                <w:sz w:val="22"/>
                <w:szCs w:val="22"/>
                <w:lang w:val="it-IT"/>
              </w:rPr>
              <w:t xml:space="preserve">valutazione completa dell'impatto che il trattamento dei dati personali relativi allo studio può avere sui diritti e sulle libertà degli interessati </w:t>
            </w:r>
            <w:r w:rsidRPr="00D219E3">
              <w:rPr>
                <w:rFonts w:asciiTheme="minorHAnsi" w:hAnsiTheme="minorHAnsi" w:cstheme="minorHAnsi"/>
                <w:sz w:val="22"/>
                <w:szCs w:val="22"/>
                <w:lang w:val="it-IT"/>
              </w:rPr>
              <w:t xml:space="preserve">(ovvero i pazienti affetti da BPDCN, compresi quelli viventi, deceduti o dispersi). Tale valutazione </w:t>
            </w:r>
            <w:r w:rsidRPr="00D219E3">
              <w:rPr>
                <w:rFonts w:asciiTheme="minorHAnsi" w:hAnsiTheme="minorHAnsi" w:cstheme="minorHAnsi"/>
                <w:sz w:val="22"/>
                <w:szCs w:val="22"/>
                <w:lang w:val="it-IT"/>
              </w:rPr>
              <w:lastRenderedPageBreak/>
              <w:t xml:space="preserve">garantisce la conformità alle leggi applicabili, valuta la necessità e la proporzionalità del trattamento e delinea le misure tecniche e organizzative volte a mitigare i rischi, tra cui la </w:t>
            </w:r>
            <w:proofErr w:type="spellStart"/>
            <w:r w:rsidRPr="00D219E3">
              <w:rPr>
                <w:rFonts w:asciiTheme="minorHAnsi" w:hAnsiTheme="minorHAnsi" w:cstheme="minorHAnsi"/>
                <w:sz w:val="22"/>
                <w:szCs w:val="22"/>
                <w:lang w:val="it-IT"/>
              </w:rPr>
              <w:t>pseudonimizzazione</w:t>
            </w:r>
            <w:proofErr w:type="spellEnd"/>
            <w:r w:rsidRPr="00D219E3">
              <w:rPr>
                <w:rFonts w:asciiTheme="minorHAnsi" w:hAnsiTheme="minorHAnsi" w:cstheme="minorHAnsi"/>
                <w:sz w:val="22"/>
                <w:szCs w:val="22"/>
                <w:lang w:val="it-IT"/>
              </w:rPr>
              <w:t>, i protocolli di sicurezza dei dati e le procedure volte a facilitare l'esercizio dei diritti degli interessati, ove applicabile. La DPIA dimostra l'impegno dell'azienda a proteggere la privacy dei pazienti e a garantire una condotta etica nella ricerca scientifica, come approvato dal Comitato Etico competente e in conformità con le normative locali.</w:t>
            </w:r>
          </w:p>
          <w:p w14:paraId="00000060" w14:textId="77777777" w:rsidR="00A803FA" w:rsidRPr="00D219E3" w:rsidRDefault="00A803FA">
            <w:pPr>
              <w:jc w:val="both"/>
              <w:rPr>
                <w:rFonts w:asciiTheme="minorHAnsi" w:hAnsiTheme="minorHAnsi" w:cstheme="minorHAnsi"/>
                <w:sz w:val="22"/>
                <w:szCs w:val="22"/>
                <w:lang w:val="it-IT"/>
              </w:rPr>
            </w:pPr>
          </w:p>
        </w:tc>
      </w:tr>
      <w:bookmarkStart w:id="6" w:name="_heading=h.dk4d13e6tifp" w:colFirst="0" w:colLast="0"/>
      <w:bookmarkEnd w:id="6"/>
      <w:tr w:rsidR="00A803FA" w:rsidRPr="004327AD" w14:paraId="07968E28" w14:textId="77777777" w:rsidTr="2F7DB09A">
        <w:tc>
          <w:tcPr>
            <w:tcW w:w="9525" w:type="dxa"/>
          </w:tcPr>
          <w:p w14:paraId="00000061" w14:textId="77777777" w:rsidR="00A803FA" w:rsidRPr="00D219E3" w:rsidRDefault="004327AD">
            <w:pPr>
              <w:pStyle w:val="Titolo3"/>
              <w:numPr>
                <w:ilvl w:val="2"/>
                <w:numId w:val="4"/>
              </w:numPr>
              <w:rPr>
                <w:lang w:val="it-IT"/>
              </w:rPr>
            </w:pPr>
            <w:sdt>
              <w:sdtPr>
                <w:tag w:val="goog_rdk_5"/>
                <w:id w:val="2114640917"/>
              </w:sdtPr>
              <w:sdtEndPr/>
              <w:sdtContent/>
            </w:sdt>
            <w:sdt>
              <w:sdtPr>
                <w:tag w:val="goog_rdk_6"/>
                <w:id w:val="1560272098"/>
              </w:sdtPr>
              <w:sdtEndPr/>
              <w:sdtContent/>
            </w:sdt>
            <w:r w:rsidR="00122E2A" w:rsidRPr="00D219E3">
              <w:rPr>
                <w:b/>
                <w:lang w:val="it-IT"/>
              </w:rPr>
              <w:t>Identificazione della necessità di una DPIA</w:t>
            </w:r>
          </w:p>
        </w:tc>
      </w:tr>
      <w:tr w:rsidR="00A803FA" w:rsidRPr="004327AD" w14:paraId="3D70DA89" w14:textId="77777777" w:rsidTr="2F7DB09A">
        <w:trPr>
          <w:trHeight w:val="50"/>
        </w:trPr>
        <w:tc>
          <w:tcPr>
            <w:tcW w:w="9525" w:type="dxa"/>
          </w:tcPr>
          <w:p w14:paraId="00000062" w14:textId="77777777" w:rsidR="00A803FA" w:rsidRPr="00D219E3" w:rsidRDefault="00122E2A">
            <w:pPr>
              <w:pBdr>
                <w:top w:val="nil"/>
                <w:left w:val="nil"/>
                <w:bottom w:val="nil"/>
                <w:right w:val="nil"/>
                <w:between w:val="nil"/>
              </w:pBdr>
              <w:spacing w:before="56" w:after="120"/>
              <w:ind w:left="112" w:right="108"/>
              <w:jc w:val="both"/>
              <w:rPr>
                <w:color w:val="000000"/>
                <w:sz w:val="22"/>
                <w:szCs w:val="22"/>
                <w:lang w:val="it-IT"/>
              </w:rPr>
            </w:pPr>
            <w:r w:rsidRPr="00D219E3">
              <w:rPr>
                <w:color w:val="000000"/>
                <w:sz w:val="22"/>
                <w:szCs w:val="22"/>
                <w:lang w:val="it-IT"/>
              </w:rPr>
              <w:t>Il Titolare ritiene necessario effettuare la presente DPIA in virtù degli obblighi previsti dalla normativa applicabile e in particolare:</w:t>
            </w:r>
          </w:p>
          <w:p w14:paraId="00000063" w14:textId="77777777" w:rsidR="00A803FA" w:rsidRDefault="00122E2A">
            <w:pPr>
              <w:widowControl w:val="0"/>
              <w:numPr>
                <w:ilvl w:val="0"/>
                <w:numId w:val="2"/>
              </w:numPr>
              <w:pBdr>
                <w:top w:val="nil"/>
                <w:left w:val="nil"/>
                <w:bottom w:val="nil"/>
                <w:right w:val="nil"/>
                <w:between w:val="nil"/>
              </w:pBdr>
              <w:spacing w:before="56"/>
              <w:ind w:right="108"/>
              <w:jc w:val="both"/>
              <w:rPr>
                <w:color w:val="000000"/>
                <w:sz w:val="22"/>
                <w:szCs w:val="22"/>
              </w:rPr>
            </w:pPr>
            <w:proofErr w:type="spellStart"/>
            <w:r>
              <w:rPr>
                <w:color w:val="000000"/>
                <w:sz w:val="22"/>
                <w:szCs w:val="22"/>
              </w:rPr>
              <w:t>articolo</w:t>
            </w:r>
            <w:proofErr w:type="spellEnd"/>
            <w:r>
              <w:rPr>
                <w:color w:val="000000"/>
                <w:sz w:val="22"/>
                <w:szCs w:val="22"/>
              </w:rPr>
              <w:t xml:space="preserve"> 35 del GDPR;</w:t>
            </w:r>
          </w:p>
          <w:p w14:paraId="00000064" w14:textId="77777777" w:rsidR="00A803FA" w:rsidRPr="00D219E3" w:rsidRDefault="00122E2A">
            <w:pPr>
              <w:widowControl w:val="0"/>
              <w:numPr>
                <w:ilvl w:val="0"/>
                <w:numId w:val="2"/>
              </w:numPr>
              <w:pBdr>
                <w:top w:val="nil"/>
                <w:left w:val="nil"/>
                <w:bottom w:val="nil"/>
                <w:right w:val="nil"/>
                <w:between w:val="nil"/>
              </w:pBdr>
              <w:spacing w:before="56"/>
              <w:ind w:right="108"/>
              <w:jc w:val="both"/>
              <w:rPr>
                <w:color w:val="000000"/>
                <w:sz w:val="22"/>
                <w:szCs w:val="22"/>
                <w:lang w:val="it-IT"/>
              </w:rPr>
            </w:pPr>
            <w:r w:rsidRPr="00D219E3">
              <w:rPr>
                <w:color w:val="000000"/>
                <w:sz w:val="22"/>
                <w:szCs w:val="22"/>
                <w:lang w:val="it-IT"/>
              </w:rPr>
              <w:t>Linee guida del Gruppo di lavoro articolo 29 o WP29 sulla valutazione d'impatto sulla protezione dei dati (wp248 rev.01), approvate dal Comitato europeo per la protezione dei dati il 25 maggio 2018;</w:t>
            </w:r>
            <w:r>
              <w:rPr>
                <w:color w:val="000000"/>
                <w:sz w:val="22"/>
                <w:szCs w:val="22"/>
                <w:vertAlign w:val="superscript"/>
              </w:rPr>
              <w:footnoteReference w:id="2"/>
            </w:r>
          </w:p>
          <w:p w14:paraId="00000065" w14:textId="451F70FA" w:rsidR="00A803FA" w:rsidRPr="003A14F0" w:rsidRDefault="00122E2A" w:rsidP="2F7DB09A">
            <w:pPr>
              <w:widowControl w:val="0"/>
              <w:numPr>
                <w:ilvl w:val="0"/>
                <w:numId w:val="2"/>
              </w:numPr>
              <w:pBdr>
                <w:top w:val="nil"/>
                <w:left w:val="nil"/>
                <w:bottom w:val="nil"/>
                <w:right w:val="nil"/>
                <w:between w:val="nil"/>
              </w:pBdr>
              <w:spacing w:before="56"/>
              <w:ind w:right="108"/>
              <w:jc w:val="both"/>
              <w:rPr>
                <w:color w:val="000000"/>
                <w:sz w:val="22"/>
                <w:szCs w:val="22"/>
                <w:lang w:val="it-IT"/>
              </w:rPr>
            </w:pPr>
            <w:r w:rsidRPr="00D219E3">
              <w:rPr>
                <w:color w:val="000000"/>
                <w:sz w:val="22"/>
                <w:szCs w:val="22"/>
                <w:lang w:val="it-IT"/>
              </w:rPr>
              <w:t xml:space="preserve">Elenco dei tipi di trattamento soggetti al meccanismo di coerenza che devono essere sottoposti a valutazione d'impatto preparato dalle </w:t>
            </w:r>
            <w:r w:rsidR="2F7DB09A" w:rsidRPr="2F7DB09A">
              <w:rPr>
                <w:color w:val="000000" w:themeColor="text1"/>
                <w:sz w:val="22"/>
                <w:szCs w:val="22"/>
                <w:lang w:val="it-IT"/>
              </w:rPr>
              <w:t>Autorità di Controllo nazionali</w:t>
            </w:r>
            <w:r w:rsidR="2F7DB09A" w:rsidRPr="00D219E3">
              <w:rPr>
                <w:color w:val="000000" w:themeColor="text1"/>
                <w:sz w:val="22"/>
                <w:szCs w:val="22"/>
                <w:lang w:val="it-IT"/>
              </w:rPr>
              <w:t xml:space="preserve"> - in particolare, per quanto riguarda l'Italia, </w:t>
            </w:r>
            <w:r w:rsidRPr="00D219E3">
              <w:rPr>
                <w:color w:val="000000"/>
                <w:sz w:val="22"/>
                <w:szCs w:val="22"/>
                <w:lang w:val="it-IT"/>
              </w:rPr>
              <w:t>dal Garante per la protezione dei dati personali ("Garante");</w:t>
            </w:r>
            <w:r>
              <w:rPr>
                <w:color w:val="000000"/>
                <w:sz w:val="22"/>
                <w:szCs w:val="22"/>
                <w:vertAlign w:val="superscript"/>
              </w:rPr>
              <w:footnoteReference w:id="3"/>
            </w:r>
          </w:p>
          <w:p w14:paraId="00000066" w14:textId="464F3195" w:rsidR="00A803FA" w:rsidRPr="00D219E3" w:rsidRDefault="00122E2A">
            <w:pPr>
              <w:pBdr>
                <w:top w:val="nil"/>
                <w:left w:val="nil"/>
                <w:bottom w:val="nil"/>
                <w:right w:val="nil"/>
                <w:between w:val="nil"/>
              </w:pBdr>
              <w:spacing w:before="56" w:after="120"/>
              <w:ind w:left="60" w:right="108"/>
              <w:jc w:val="both"/>
              <w:rPr>
                <w:color w:val="000000"/>
                <w:sz w:val="22"/>
                <w:szCs w:val="22"/>
                <w:lang w:val="it-IT"/>
              </w:rPr>
            </w:pPr>
            <w:r w:rsidRPr="00D219E3">
              <w:rPr>
                <w:color w:val="000000"/>
                <w:sz w:val="22"/>
                <w:szCs w:val="22"/>
                <w:lang w:val="it-IT"/>
              </w:rPr>
              <w:t>In particolare, il Titolare ritiene necessario effettuare la presente DPIA</w:t>
            </w:r>
            <w:r w:rsidR="00FF7257" w:rsidRPr="00D219E3">
              <w:rPr>
                <w:color w:val="000000"/>
                <w:sz w:val="22"/>
                <w:szCs w:val="22"/>
                <w:lang w:val="it-IT"/>
              </w:rPr>
              <w:t xml:space="preserve">, in quanto tratta dati personali di pazienti dell'UE ed è soggetto agli obblighi del GDPR </w:t>
            </w:r>
            <w:r w:rsidR="006023C6" w:rsidRPr="00D219E3">
              <w:rPr>
                <w:color w:val="000000"/>
                <w:sz w:val="22"/>
                <w:szCs w:val="22"/>
                <w:lang w:val="it-IT"/>
              </w:rPr>
              <w:t xml:space="preserve">ai sensi dell'articolo 3.2 del GDPR (cfr. </w:t>
            </w:r>
            <w:r w:rsidR="00C17589" w:rsidRPr="00D219E3">
              <w:rPr>
                <w:color w:val="000000"/>
                <w:sz w:val="22"/>
                <w:szCs w:val="22"/>
                <w:lang w:val="it-IT"/>
              </w:rPr>
              <w:t>parere</w:t>
            </w:r>
            <w:r w:rsidR="006023C6" w:rsidRPr="00D219E3">
              <w:rPr>
                <w:color w:val="000000"/>
                <w:sz w:val="22"/>
                <w:szCs w:val="22"/>
                <w:lang w:val="it-IT"/>
              </w:rPr>
              <w:t xml:space="preserve"> 3/2018 dell'EDPB, come modificato il 12 novembre 2019)</w:t>
            </w:r>
            <w:r w:rsidR="00FF7257" w:rsidRPr="00D219E3">
              <w:rPr>
                <w:color w:val="000000"/>
                <w:sz w:val="22"/>
                <w:szCs w:val="22"/>
                <w:lang w:val="it-IT"/>
              </w:rPr>
              <w:t xml:space="preserve">, </w:t>
            </w:r>
            <w:r w:rsidRPr="00D219E3">
              <w:rPr>
                <w:color w:val="000000"/>
                <w:sz w:val="22"/>
                <w:szCs w:val="22"/>
                <w:lang w:val="it-IT"/>
              </w:rPr>
              <w:t>alla luce dei seguenti elementi identificati:</w:t>
            </w:r>
          </w:p>
          <w:p w14:paraId="00000067" w14:textId="77777777" w:rsidR="00A803FA" w:rsidRPr="00D219E3" w:rsidRDefault="00122E2A">
            <w:pPr>
              <w:widowControl w:val="0"/>
              <w:numPr>
                <w:ilvl w:val="0"/>
                <w:numId w:val="2"/>
              </w:numPr>
              <w:pBdr>
                <w:top w:val="nil"/>
                <w:left w:val="nil"/>
                <w:bottom w:val="nil"/>
                <w:right w:val="nil"/>
                <w:between w:val="nil"/>
              </w:pBdr>
              <w:spacing w:before="56" w:after="120"/>
              <w:ind w:right="108"/>
              <w:jc w:val="both"/>
              <w:rPr>
                <w:color w:val="000000"/>
                <w:sz w:val="22"/>
                <w:szCs w:val="22"/>
                <w:lang w:val="it-IT"/>
              </w:rPr>
            </w:pPr>
            <w:r w:rsidRPr="00D219E3">
              <w:rPr>
                <w:b/>
                <w:color w:val="000000"/>
                <w:sz w:val="22"/>
                <w:szCs w:val="22"/>
                <w:lang w:val="it-IT"/>
              </w:rPr>
              <w:t xml:space="preserve">Valutazione dell'efficacia e della sicurezza dei trattamenti chemioterapici: </w:t>
            </w:r>
            <w:r w:rsidRPr="00D219E3">
              <w:rPr>
                <w:color w:val="000000"/>
                <w:sz w:val="22"/>
                <w:szCs w:val="22"/>
                <w:lang w:val="it-IT"/>
              </w:rPr>
              <w:t xml:space="preserve">lo scopo principale dello studio è valutare l'efficacia e la sicurezza dei trattamenti chemioterapici di prima linea (1L) per i pazienti adulti con diagnosi di BPDCN. </w:t>
            </w:r>
            <w:r w:rsidRPr="00D219E3">
              <w:rPr>
                <w:color w:val="000000"/>
                <w:sz w:val="22"/>
                <w:szCs w:val="22"/>
                <w:u w:val="single"/>
                <w:lang w:val="it-IT"/>
              </w:rPr>
              <w:t xml:space="preserve">Ciò comporta la raccolta e il trattamento di una grande quantità di categorie speciali di dati, in particolare dati sanitari </w:t>
            </w:r>
            <w:r w:rsidRPr="00D219E3">
              <w:rPr>
                <w:color w:val="000000"/>
                <w:sz w:val="22"/>
                <w:szCs w:val="22"/>
                <w:lang w:val="it-IT"/>
              </w:rPr>
              <w:t xml:space="preserve">(ad esempio, anamnesi, dati sul trattamento e sulla risposta alla BPDCN, eventi avversi, stato di sopravvivenza e analisi </w:t>
            </w:r>
            <w:proofErr w:type="spellStart"/>
            <w:r w:rsidRPr="00D219E3">
              <w:rPr>
                <w:color w:val="000000"/>
                <w:sz w:val="22"/>
                <w:szCs w:val="22"/>
                <w:lang w:val="it-IT"/>
              </w:rPr>
              <w:t>immunofenotipica</w:t>
            </w:r>
            <w:proofErr w:type="spellEnd"/>
            <w:r w:rsidRPr="00D219E3">
              <w:rPr>
                <w:color w:val="000000"/>
                <w:sz w:val="22"/>
                <w:szCs w:val="22"/>
                <w:lang w:val="it-IT"/>
              </w:rPr>
              <w:t xml:space="preserve">). La natura retrospettiva dello studio, che coinvolge i dati di circa 140 pazienti in 50-100 centri clinici in Europa, aumenta la necessità di una DPIA per garantire la conformità ai principi del GDPR di minimizzazione dei dati e limitazione delle finalità (GDPR articolo 5, paragrafo 1, lettere b) e c)) e per bilanciare i rischi per i diritti degli interessati (ad esempio, privacy, riservatezza) con l'interesse pubblico a promuovere la ricerca sulla </w:t>
            </w:r>
            <w:proofErr w:type="gramStart"/>
            <w:r w:rsidRPr="00D219E3">
              <w:rPr>
                <w:color w:val="000000"/>
                <w:sz w:val="22"/>
                <w:szCs w:val="22"/>
                <w:lang w:val="it-IT"/>
              </w:rPr>
              <w:t>BPDCN..</w:t>
            </w:r>
            <w:proofErr w:type="gramEnd"/>
          </w:p>
          <w:p w14:paraId="00000068" w14:textId="57C481A5" w:rsidR="00A803FA" w:rsidRPr="003A14F0" w:rsidRDefault="2F7DB09A" w:rsidP="2F7DB09A">
            <w:pPr>
              <w:widowControl w:val="0"/>
              <w:numPr>
                <w:ilvl w:val="0"/>
                <w:numId w:val="2"/>
              </w:numPr>
              <w:pBdr>
                <w:top w:val="nil"/>
                <w:left w:val="nil"/>
                <w:bottom w:val="nil"/>
                <w:right w:val="nil"/>
                <w:between w:val="nil"/>
              </w:pBdr>
              <w:spacing w:before="56" w:after="120"/>
              <w:ind w:right="108"/>
              <w:jc w:val="both"/>
              <w:rPr>
                <w:color w:val="000000"/>
                <w:sz w:val="22"/>
                <w:szCs w:val="22"/>
                <w:lang w:val="it-IT"/>
              </w:rPr>
            </w:pPr>
            <w:r w:rsidRPr="00D219E3">
              <w:rPr>
                <w:b/>
                <w:bCs/>
                <w:color w:val="000000" w:themeColor="text1"/>
                <w:sz w:val="22"/>
                <w:szCs w:val="22"/>
                <w:lang w:val="it-IT"/>
              </w:rPr>
              <w:t xml:space="preserve">Conformità agli standard etici: </w:t>
            </w:r>
            <w:r w:rsidRPr="00D219E3">
              <w:rPr>
                <w:color w:val="000000" w:themeColor="text1"/>
                <w:sz w:val="22"/>
                <w:szCs w:val="22"/>
                <w:lang w:val="it-IT"/>
              </w:rPr>
              <w:t>lo studio è stato esaminato e approvato dal comitato etico competente</w:t>
            </w:r>
            <w:r w:rsidRPr="2F7DB09A">
              <w:rPr>
                <w:color w:val="000000" w:themeColor="text1"/>
                <w:sz w:val="22"/>
                <w:szCs w:val="22"/>
                <w:lang w:val="it-IT"/>
              </w:rPr>
              <w:t xml:space="preserve"> e/o, ove applicabile, dalle Autorità sanitarie competenti (in Italia, dai Comitati Etici)</w:t>
            </w:r>
            <w:r w:rsidRPr="00D219E3">
              <w:rPr>
                <w:color w:val="000000" w:themeColor="text1"/>
                <w:sz w:val="22"/>
                <w:szCs w:val="22"/>
                <w:lang w:val="it-IT"/>
              </w:rPr>
              <w:t>, garantendo il rispetto degli standard etici, delle buone pratiche di farmacoepidemiologia (GPP), delle linee guida della Rete europea dei centri di farmacoepidemiologia e farmacovigilanza (</w:t>
            </w:r>
            <w:proofErr w:type="spellStart"/>
            <w:r w:rsidRPr="00D219E3">
              <w:rPr>
                <w:color w:val="000000" w:themeColor="text1"/>
                <w:sz w:val="22"/>
                <w:szCs w:val="22"/>
                <w:lang w:val="it-IT"/>
              </w:rPr>
              <w:t>ENCePP</w:t>
            </w:r>
            <w:proofErr w:type="spellEnd"/>
            <w:r w:rsidRPr="00D219E3">
              <w:rPr>
                <w:color w:val="000000" w:themeColor="text1"/>
                <w:sz w:val="22"/>
                <w:szCs w:val="22"/>
                <w:lang w:val="it-IT"/>
              </w:rPr>
              <w:t>) e delle leggi applicabili in materia di protezione dei dati</w:t>
            </w:r>
            <w:r w:rsidRPr="2F7DB09A">
              <w:rPr>
                <w:color w:val="000000" w:themeColor="text1"/>
                <w:sz w:val="22"/>
                <w:szCs w:val="22"/>
                <w:lang w:val="it-IT"/>
              </w:rPr>
              <w:t xml:space="preserve">. </w:t>
            </w:r>
            <w:r w:rsidRPr="00D219E3">
              <w:rPr>
                <w:color w:val="000000" w:themeColor="text1"/>
                <w:sz w:val="22"/>
                <w:szCs w:val="22"/>
                <w:u w:val="single"/>
                <w:lang w:val="it-IT"/>
              </w:rPr>
              <w:t xml:space="preserve">La presente DPIA è necessaria per garantire che il trattamento dei dati personali, in particolare per i pazienti deceduti e </w:t>
            </w:r>
            <w:r w:rsidRPr="2F7DB09A">
              <w:rPr>
                <w:color w:val="000000" w:themeColor="text1"/>
                <w:sz w:val="22"/>
                <w:szCs w:val="22"/>
                <w:u w:val="single"/>
                <w:lang w:val="it-IT"/>
              </w:rPr>
              <w:t xml:space="preserve">irreperibili, sia conforme a tali standard e tuteli i diritti e le libertà degli interessati. </w:t>
            </w:r>
            <w:r w:rsidRPr="2F7DB09A">
              <w:rPr>
                <w:color w:val="000000" w:themeColor="text1"/>
                <w:sz w:val="22"/>
                <w:szCs w:val="22"/>
                <w:lang w:val="it-IT"/>
              </w:rPr>
              <w:t xml:space="preserve">Ciò garantisce la proporzionalità tra gli obiettivi scientifici e gli obblighi di protezione dei dati, </w:t>
            </w:r>
            <w:r w:rsidRPr="2F7DB09A">
              <w:rPr>
                <w:color w:val="000000" w:themeColor="text1"/>
                <w:sz w:val="22"/>
                <w:szCs w:val="22"/>
                <w:lang w:val="it-IT"/>
              </w:rPr>
              <w:lastRenderedPageBreak/>
              <w:t xml:space="preserve">mitigando rischi quali la mancanza di trasparenza o l'uso non autorizzato dei dati. Il Protocollo specifica che la raccolta dei dati relativi a pazienti deceduti e irreperibili avverrà solo nei casi consentiti dalle normative locali, come l'articolo 110 del Codice della Privacy italiano, e potrà comportare deroghe al consenso informato o misure alternative (ad esempio, il consenso dei parenti più stretti o l'assenza di opposizione). Per l’Italia, il Protocollo è stato approvato da un Comitato Etico, che valuta, </w:t>
            </w:r>
            <w:r w:rsidRPr="00D219E3">
              <w:rPr>
                <w:i/>
                <w:iCs/>
                <w:color w:val="000000" w:themeColor="text1"/>
                <w:sz w:val="22"/>
                <w:szCs w:val="22"/>
                <w:lang w:val="it-IT"/>
              </w:rPr>
              <w:t>inter alia</w:t>
            </w:r>
            <w:r w:rsidRPr="2F7DB09A">
              <w:rPr>
                <w:color w:val="000000" w:themeColor="text1"/>
                <w:sz w:val="22"/>
                <w:szCs w:val="22"/>
                <w:lang w:val="it-IT"/>
              </w:rPr>
              <w:t>, anche la necessità dei dati rispetto agli obiettivi (cosiddetti “endpoints”) dello studio.</w:t>
            </w:r>
          </w:p>
          <w:p w14:paraId="00000069" w14:textId="0D0895BD" w:rsidR="00A803FA" w:rsidRPr="00D219E3" w:rsidRDefault="2F7DB09A" w:rsidP="2F7DB09A">
            <w:pPr>
              <w:widowControl w:val="0"/>
              <w:numPr>
                <w:ilvl w:val="0"/>
                <w:numId w:val="2"/>
              </w:numPr>
              <w:pBdr>
                <w:top w:val="nil"/>
                <w:left w:val="nil"/>
                <w:bottom w:val="nil"/>
                <w:right w:val="nil"/>
                <w:between w:val="nil"/>
              </w:pBdr>
              <w:spacing w:before="56" w:after="120"/>
              <w:ind w:right="108"/>
              <w:jc w:val="both"/>
              <w:rPr>
                <w:color w:val="000000"/>
                <w:sz w:val="22"/>
                <w:szCs w:val="22"/>
                <w:lang w:val="it-IT"/>
              </w:rPr>
            </w:pPr>
            <w:r w:rsidRPr="00D219E3">
              <w:rPr>
                <w:b/>
                <w:bCs/>
                <w:color w:val="000000" w:themeColor="text1"/>
                <w:sz w:val="22"/>
                <w:szCs w:val="22"/>
                <w:lang w:val="it-IT"/>
              </w:rPr>
              <w:t xml:space="preserve">Misure di sicurezza dei dati: </w:t>
            </w:r>
            <w:r w:rsidRPr="00D219E3">
              <w:rPr>
                <w:color w:val="000000" w:themeColor="text1"/>
                <w:sz w:val="22"/>
                <w:szCs w:val="22"/>
                <w:lang w:val="it-IT"/>
              </w:rPr>
              <w:t xml:space="preserve">lo studio comporta la raccolta di dati personali sensibili, tra cui dati demografici, anamnesi, stato di salute, dati relativi al trattamento e alla risposta alla BPDCN, eventi avversi e stato di sopravvivenza. </w:t>
            </w:r>
            <w:r w:rsidRPr="00D219E3">
              <w:rPr>
                <w:color w:val="000000" w:themeColor="text1"/>
                <w:sz w:val="22"/>
                <w:szCs w:val="22"/>
                <w:u w:val="single"/>
                <w:lang w:val="it-IT"/>
              </w:rPr>
              <w:t xml:space="preserve">Misure di sicurezza dei dati robuste sono fondamentali per proteggere queste informazioni da accessi non autorizzati, divulgazione o perdita. </w:t>
            </w:r>
            <w:r w:rsidRPr="00D219E3">
              <w:rPr>
                <w:color w:val="000000" w:themeColor="text1"/>
                <w:sz w:val="22"/>
                <w:szCs w:val="22"/>
                <w:lang w:val="it-IT"/>
              </w:rPr>
              <w:t xml:space="preserve">Tali misure includono la </w:t>
            </w:r>
            <w:proofErr w:type="spellStart"/>
            <w:r w:rsidRPr="00D219E3">
              <w:rPr>
                <w:color w:val="000000" w:themeColor="text1"/>
                <w:sz w:val="22"/>
                <w:szCs w:val="22"/>
                <w:lang w:val="it-IT"/>
              </w:rPr>
              <w:t>pseudonimizzazione</w:t>
            </w:r>
            <w:proofErr w:type="spellEnd"/>
            <w:r w:rsidRPr="00D219E3">
              <w:rPr>
                <w:color w:val="000000" w:themeColor="text1"/>
                <w:sz w:val="22"/>
                <w:szCs w:val="22"/>
                <w:lang w:val="it-IT"/>
              </w:rPr>
              <w:t xml:space="preserve">, banche dati elettroniche protette da password, protezione crittografica dei dati </w:t>
            </w:r>
            <w:r w:rsidRPr="2F7DB09A">
              <w:rPr>
                <w:color w:val="000000" w:themeColor="text1"/>
                <w:sz w:val="22"/>
                <w:szCs w:val="22"/>
                <w:lang w:val="it-IT"/>
              </w:rPr>
              <w:t>conservati nei sistemi</w:t>
            </w:r>
            <w:r w:rsidRPr="00D219E3">
              <w:rPr>
                <w:color w:val="000000" w:themeColor="text1"/>
                <w:sz w:val="22"/>
                <w:szCs w:val="22"/>
                <w:lang w:val="it-IT"/>
              </w:rPr>
              <w:t xml:space="preserve"> e in transito, accesso limitato ai registri di identificazione e backup regolari per prevenire la perdita di dati. La DPIA è necessaria per valutare l'adeguatezza di queste misure e garantire che affrontino in modo proporzionato rischi quali violazioni dei dati o </w:t>
            </w:r>
            <w:proofErr w:type="spellStart"/>
            <w:r w:rsidRPr="00D219E3">
              <w:rPr>
                <w:color w:val="000000" w:themeColor="text1"/>
                <w:sz w:val="22"/>
                <w:szCs w:val="22"/>
                <w:lang w:val="it-IT"/>
              </w:rPr>
              <w:t>reidentificazione</w:t>
            </w:r>
            <w:proofErr w:type="spellEnd"/>
            <w:r w:rsidRPr="00D219E3">
              <w:rPr>
                <w:color w:val="000000" w:themeColor="text1"/>
                <w:sz w:val="22"/>
                <w:szCs w:val="22"/>
                <w:lang w:val="it-IT"/>
              </w:rPr>
              <w:t>, proteggendo i diritti e le libertà degli interessati.</w:t>
            </w:r>
          </w:p>
          <w:p w14:paraId="0000006B" w14:textId="4F025FB6" w:rsidR="00A803FA" w:rsidRPr="00D219E3" w:rsidRDefault="00122E2A" w:rsidP="000C1112">
            <w:pPr>
              <w:widowControl w:val="0"/>
              <w:numPr>
                <w:ilvl w:val="0"/>
                <w:numId w:val="2"/>
              </w:numPr>
              <w:pBdr>
                <w:top w:val="nil"/>
                <w:left w:val="nil"/>
                <w:bottom w:val="nil"/>
                <w:right w:val="nil"/>
                <w:between w:val="nil"/>
              </w:pBdr>
              <w:spacing w:before="56" w:after="120"/>
              <w:ind w:right="108"/>
              <w:jc w:val="both"/>
              <w:rPr>
                <w:color w:val="000000"/>
                <w:sz w:val="22"/>
                <w:szCs w:val="22"/>
                <w:lang w:val="it-IT"/>
              </w:rPr>
            </w:pPr>
            <w:r w:rsidRPr="00D219E3">
              <w:rPr>
                <w:b/>
                <w:color w:val="000000"/>
                <w:sz w:val="22"/>
                <w:szCs w:val="22"/>
                <w:lang w:val="it-IT"/>
              </w:rPr>
              <w:t xml:space="preserve">Flussi di informazioni e gestione dei dati: </w:t>
            </w:r>
            <w:r w:rsidRPr="00D219E3">
              <w:rPr>
                <w:color w:val="000000"/>
                <w:sz w:val="22"/>
                <w:szCs w:val="22"/>
                <w:lang w:val="it-IT"/>
              </w:rPr>
              <w:t xml:space="preserve">la presente DPIA valuta i flussi di informazioni che si verificano durante lo studio, compresa la raccolta di dati dalle cartelle cliniche, la trascrizione in un sistema di acquisizione elettronica dei dati (EDC) conforme alla norma 21 CFR Parte 11 e la condivisione di dati </w:t>
            </w:r>
            <w:proofErr w:type="spellStart"/>
            <w:r w:rsidRPr="00D219E3">
              <w:rPr>
                <w:color w:val="000000"/>
                <w:sz w:val="22"/>
                <w:szCs w:val="22"/>
                <w:lang w:val="it-IT"/>
              </w:rPr>
              <w:t>pseudonimizzati</w:t>
            </w:r>
            <w:proofErr w:type="spellEnd"/>
            <w:r w:rsidRPr="00D219E3">
              <w:rPr>
                <w:color w:val="000000"/>
                <w:sz w:val="22"/>
                <w:szCs w:val="22"/>
                <w:lang w:val="it-IT"/>
              </w:rPr>
              <w:t xml:space="preserve"> con </w:t>
            </w:r>
            <w:r w:rsidR="00A2772D">
              <w:rPr>
                <w:color w:val="000000"/>
                <w:sz w:val="22"/>
                <w:szCs w:val="22"/>
                <w:lang w:val="it-IT"/>
              </w:rPr>
              <w:t>il Promotore</w:t>
            </w:r>
            <w:r w:rsidRPr="00D219E3">
              <w:rPr>
                <w:color w:val="000000"/>
                <w:sz w:val="22"/>
                <w:szCs w:val="22"/>
                <w:lang w:val="it-IT"/>
              </w:rPr>
              <w:t xml:space="preserve"> e l'organizzazione di ricerca a contratto (CRO), IQVIA Solutions </w:t>
            </w:r>
            <w:proofErr w:type="spellStart"/>
            <w:r w:rsidRPr="00D219E3">
              <w:rPr>
                <w:color w:val="000000"/>
                <w:sz w:val="22"/>
                <w:szCs w:val="22"/>
                <w:lang w:val="it-IT"/>
              </w:rPr>
              <w:t>Italy</w:t>
            </w:r>
            <w:proofErr w:type="spellEnd"/>
            <w:r w:rsidRPr="00D219E3">
              <w:rPr>
                <w:color w:val="000000"/>
                <w:sz w:val="22"/>
                <w:szCs w:val="22"/>
                <w:lang w:val="it-IT"/>
              </w:rPr>
              <w:t xml:space="preserve"> s.r.l. Lo studio comporta trasferimenti transfrontalieri di dati </w:t>
            </w:r>
            <w:r w:rsidR="00A2772D">
              <w:rPr>
                <w:color w:val="000000"/>
                <w:sz w:val="22"/>
                <w:szCs w:val="22"/>
                <w:lang w:val="it-IT"/>
              </w:rPr>
              <w:t>al Promotore</w:t>
            </w:r>
            <w:r w:rsidRPr="00D219E3">
              <w:rPr>
                <w:color w:val="000000"/>
                <w:sz w:val="22"/>
                <w:szCs w:val="22"/>
                <w:lang w:val="it-IT"/>
              </w:rPr>
              <w:t xml:space="preserve">, che richiedono misure di sicurezza quali protocolli sicuri e standard crittografici. </w:t>
            </w:r>
            <w:r w:rsidRPr="00D219E3">
              <w:rPr>
                <w:color w:val="000000"/>
                <w:sz w:val="22"/>
                <w:szCs w:val="22"/>
                <w:u w:val="single"/>
                <w:lang w:val="it-IT"/>
              </w:rPr>
              <w:t>Garantire che questi flussi di informazioni siano sicuri e conformi al GDPR e al Codice della privacy italiano è essenziale per l'integrità dello studio e la protezione dei diritti degli interessati.</w:t>
            </w:r>
          </w:p>
        </w:tc>
      </w:tr>
      <w:tr w:rsidR="00A803FA" w:rsidRPr="004327AD" w14:paraId="2D7C80E1" w14:textId="77777777" w:rsidTr="2F7DB09A">
        <w:tc>
          <w:tcPr>
            <w:tcW w:w="9525" w:type="dxa"/>
            <w:shd w:val="clear" w:color="auto" w:fill="D9D9D9" w:themeFill="background1" w:themeFillShade="D9"/>
          </w:tcPr>
          <w:p w14:paraId="0000006C" w14:textId="7D10C893" w:rsidR="00A803FA" w:rsidRPr="00D219E3" w:rsidRDefault="00122E2A" w:rsidP="001D6136">
            <w:pPr>
              <w:pStyle w:val="Titolo2"/>
              <w:numPr>
                <w:ilvl w:val="1"/>
                <w:numId w:val="1"/>
              </w:numPr>
              <w:rPr>
                <w:rFonts w:ascii="Times New Roman" w:eastAsia="Times New Roman" w:hAnsi="Times New Roman" w:cs="Times New Roman"/>
                <w:lang w:val="it-IT"/>
              </w:rPr>
            </w:pPr>
            <w:bookmarkStart w:id="7" w:name="_heading=h.wlyrd8w2mf4" w:colFirst="0" w:colLast="0"/>
            <w:bookmarkEnd w:id="7"/>
            <w:r w:rsidRPr="00D219E3">
              <w:rPr>
                <w:rFonts w:ascii="Times New Roman" w:eastAsia="Times New Roman" w:hAnsi="Times New Roman" w:cs="Times New Roman"/>
                <w:sz w:val="22"/>
                <w:szCs w:val="22"/>
                <w:lang w:val="it-IT"/>
              </w:rPr>
              <w:lastRenderedPageBreak/>
              <w:t>Fase 2: Descrizione del trattamento dei dati valutato nell'ambito della presente DPIA</w:t>
            </w:r>
          </w:p>
        </w:tc>
      </w:tr>
      <w:tr w:rsidR="00A803FA" w14:paraId="1C68F9AD" w14:textId="77777777" w:rsidTr="2F7DB09A">
        <w:tc>
          <w:tcPr>
            <w:tcW w:w="9525" w:type="dxa"/>
          </w:tcPr>
          <w:p w14:paraId="0000006D" w14:textId="04415F2A" w:rsidR="00A803FA" w:rsidRDefault="00122E2A" w:rsidP="001D6136">
            <w:pPr>
              <w:pStyle w:val="Titolo3"/>
              <w:numPr>
                <w:ilvl w:val="2"/>
                <w:numId w:val="1"/>
              </w:numPr>
              <w:rPr>
                <w:b/>
              </w:rPr>
            </w:pPr>
            <w:bookmarkStart w:id="8" w:name="_heading=h.xug0wt1ptsww" w:colFirst="0" w:colLast="0"/>
            <w:bookmarkEnd w:id="8"/>
            <w:proofErr w:type="spellStart"/>
            <w:r>
              <w:rPr>
                <w:b/>
              </w:rPr>
              <w:t>Descrizione</w:t>
            </w:r>
            <w:proofErr w:type="spellEnd"/>
            <w:r>
              <w:rPr>
                <w:b/>
              </w:rPr>
              <w:t xml:space="preserve"> </w:t>
            </w:r>
            <w:proofErr w:type="spellStart"/>
            <w:r>
              <w:rPr>
                <w:b/>
              </w:rPr>
              <w:t>dell'attività</w:t>
            </w:r>
            <w:proofErr w:type="spellEnd"/>
            <w:r>
              <w:rPr>
                <w:b/>
              </w:rPr>
              <w:t xml:space="preserve"> di </w:t>
            </w:r>
            <w:proofErr w:type="spellStart"/>
            <w:r>
              <w:rPr>
                <w:b/>
              </w:rPr>
              <w:t>trattamento</w:t>
            </w:r>
            <w:proofErr w:type="spellEnd"/>
          </w:p>
        </w:tc>
      </w:tr>
      <w:tr w:rsidR="00A803FA" w:rsidRPr="004327AD" w14:paraId="12879F48" w14:textId="77777777" w:rsidTr="2F7DB09A">
        <w:tc>
          <w:tcPr>
            <w:tcW w:w="9525" w:type="dxa"/>
          </w:tcPr>
          <w:p w14:paraId="3404EB18" w14:textId="1AFC603D" w:rsidR="008D2CDD" w:rsidRDefault="00122E2A">
            <w:pPr>
              <w:jc w:val="both"/>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Lo </w:t>
            </w:r>
            <w:r w:rsidR="008D2CDD">
              <w:rPr>
                <w:rFonts w:asciiTheme="minorHAnsi" w:hAnsiTheme="minorHAnsi" w:cstheme="minorHAnsi"/>
                <w:sz w:val="22"/>
                <w:szCs w:val="22"/>
                <w:lang w:val="it-IT"/>
              </w:rPr>
              <w:t>S</w:t>
            </w:r>
            <w:r w:rsidRPr="00D219E3">
              <w:rPr>
                <w:rFonts w:asciiTheme="minorHAnsi" w:hAnsiTheme="minorHAnsi" w:cstheme="minorHAnsi"/>
                <w:sz w:val="22"/>
                <w:szCs w:val="22"/>
                <w:lang w:val="it-IT"/>
              </w:rPr>
              <w:t xml:space="preserve">tudio mira a valutare l'efficacia e la sicurezza dei trattamenti chemioterapici di prima linea (1L) per pazienti adulti con diagnosi di neoplasia </w:t>
            </w:r>
            <w:proofErr w:type="spellStart"/>
            <w:r w:rsidRPr="00D219E3">
              <w:rPr>
                <w:rFonts w:asciiTheme="minorHAnsi" w:hAnsiTheme="minorHAnsi" w:cstheme="minorHAnsi"/>
                <w:sz w:val="22"/>
                <w:szCs w:val="22"/>
                <w:lang w:val="it-IT"/>
              </w:rPr>
              <w:t>plasmacitoide</w:t>
            </w:r>
            <w:proofErr w:type="spellEnd"/>
            <w:r w:rsidRPr="00D219E3">
              <w:rPr>
                <w:rFonts w:asciiTheme="minorHAnsi" w:hAnsiTheme="minorHAnsi" w:cstheme="minorHAnsi"/>
                <w:sz w:val="22"/>
                <w:szCs w:val="22"/>
                <w:lang w:val="it-IT"/>
              </w:rPr>
              <w:t xml:space="preserve"> dendritica blastica (BPDCN), compresi gli eventi avversi (AE), al fine di fornire un gruppo di controllo storico per lo studio di registro ELZONRIS (STML-401-0521). Lo studio è uno studio di coorte retrospettivo e non interventistico promosso da </w:t>
            </w:r>
            <w:proofErr w:type="spellStart"/>
            <w:r w:rsidRPr="00D219E3">
              <w:rPr>
                <w:rFonts w:asciiTheme="minorHAnsi" w:hAnsiTheme="minorHAnsi" w:cstheme="minorHAnsi"/>
                <w:sz w:val="22"/>
                <w:szCs w:val="22"/>
                <w:lang w:val="it-IT"/>
              </w:rPr>
              <w:t>Stemline</w:t>
            </w:r>
            <w:proofErr w:type="spellEnd"/>
            <w:r w:rsidRPr="00D219E3">
              <w:rPr>
                <w:rFonts w:asciiTheme="minorHAnsi" w:hAnsiTheme="minorHAnsi" w:cstheme="minorHAnsi"/>
                <w:sz w:val="22"/>
                <w:szCs w:val="22"/>
                <w:lang w:val="it-IT"/>
              </w:rPr>
              <w:t xml:space="preserve"> </w:t>
            </w:r>
            <w:proofErr w:type="spellStart"/>
            <w:r w:rsidRPr="00D219E3">
              <w:rPr>
                <w:rFonts w:asciiTheme="minorHAnsi" w:hAnsiTheme="minorHAnsi" w:cstheme="minorHAnsi"/>
                <w:sz w:val="22"/>
                <w:szCs w:val="22"/>
                <w:lang w:val="it-IT"/>
              </w:rPr>
              <w:t>Therapeutics</w:t>
            </w:r>
            <w:proofErr w:type="spellEnd"/>
            <w:r w:rsidRPr="00D219E3">
              <w:rPr>
                <w:rFonts w:asciiTheme="minorHAnsi" w:hAnsiTheme="minorHAnsi" w:cstheme="minorHAnsi"/>
                <w:sz w:val="22"/>
                <w:szCs w:val="22"/>
                <w:lang w:val="it-IT"/>
              </w:rPr>
              <w:t xml:space="preserve"> Inc. (</w:t>
            </w:r>
            <w:r w:rsidR="00A2772D">
              <w:rPr>
                <w:rFonts w:asciiTheme="minorHAnsi" w:hAnsiTheme="minorHAnsi" w:cstheme="minorHAnsi"/>
                <w:sz w:val="22"/>
                <w:szCs w:val="22"/>
                <w:lang w:val="it-IT"/>
              </w:rPr>
              <w:t>il</w:t>
            </w:r>
            <w:r w:rsidRPr="00D219E3">
              <w:rPr>
                <w:rFonts w:asciiTheme="minorHAnsi" w:hAnsiTheme="minorHAnsi" w:cstheme="minorHAnsi"/>
                <w:sz w:val="22"/>
                <w:szCs w:val="22"/>
                <w:lang w:val="it-IT"/>
              </w:rPr>
              <w:t xml:space="preserve"> "</w:t>
            </w:r>
            <w:r w:rsidR="00A2772D">
              <w:rPr>
                <w:rFonts w:asciiTheme="minorHAnsi" w:hAnsiTheme="minorHAnsi" w:cstheme="minorHAnsi"/>
                <w:sz w:val="22"/>
                <w:szCs w:val="22"/>
                <w:lang w:val="it-IT"/>
              </w:rPr>
              <w:t>Promotore</w:t>
            </w:r>
            <w:r w:rsidRPr="00D219E3">
              <w:rPr>
                <w:rFonts w:asciiTheme="minorHAnsi" w:hAnsiTheme="minorHAnsi" w:cstheme="minorHAnsi"/>
                <w:sz w:val="22"/>
                <w:szCs w:val="22"/>
                <w:lang w:val="it-IT"/>
              </w:rPr>
              <w:t xml:space="preserve">"), con Menarini che agisce in qualità di Rappresentante per la privacy dell'UE. </w:t>
            </w:r>
            <w:r w:rsidR="008D2CDD">
              <w:rPr>
                <w:rFonts w:asciiTheme="minorHAnsi" w:hAnsiTheme="minorHAnsi" w:cstheme="minorHAnsi"/>
                <w:sz w:val="22"/>
                <w:szCs w:val="22"/>
                <w:lang w:val="it-IT"/>
              </w:rPr>
              <w:t>Più specificamente, lo studio è stato concordato con l’Agenzia Europea del Farmaco (“</w:t>
            </w:r>
            <w:proofErr w:type="spellStart"/>
            <w:r w:rsidR="008D2CDD">
              <w:rPr>
                <w:rFonts w:asciiTheme="minorHAnsi" w:hAnsiTheme="minorHAnsi" w:cstheme="minorHAnsi"/>
                <w:sz w:val="22"/>
                <w:szCs w:val="22"/>
                <w:lang w:val="it-IT"/>
              </w:rPr>
              <w:t>European</w:t>
            </w:r>
            <w:proofErr w:type="spellEnd"/>
            <w:r w:rsidR="008D2CDD">
              <w:rPr>
                <w:rFonts w:asciiTheme="minorHAnsi" w:hAnsiTheme="minorHAnsi" w:cstheme="minorHAnsi"/>
                <w:sz w:val="22"/>
                <w:szCs w:val="22"/>
                <w:lang w:val="it-IT"/>
              </w:rPr>
              <w:t xml:space="preserve"> </w:t>
            </w:r>
            <w:proofErr w:type="spellStart"/>
            <w:r w:rsidR="008D2CDD">
              <w:rPr>
                <w:rFonts w:asciiTheme="minorHAnsi" w:hAnsiTheme="minorHAnsi" w:cstheme="minorHAnsi"/>
                <w:sz w:val="22"/>
                <w:szCs w:val="22"/>
                <w:lang w:val="it-IT"/>
              </w:rPr>
              <w:t>Medicines</w:t>
            </w:r>
            <w:proofErr w:type="spellEnd"/>
            <w:r w:rsidR="008D2CDD">
              <w:rPr>
                <w:rFonts w:asciiTheme="minorHAnsi" w:hAnsiTheme="minorHAnsi" w:cstheme="minorHAnsi"/>
                <w:sz w:val="22"/>
                <w:szCs w:val="22"/>
                <w:lang w:val="it-IT"/>
              </w:rPr>
              <w:t xml:space="preserve"> Agency”, o “EMA”) nel contesto del processo di approvazione nell’Unione Europea di un farmaco del Promotore, </w:t>
            </w:r>
            <w:r w:rsidR="008D2CDD" w:rsidRPr="00307C55">
              <w:rPr>
                <w:rFonts w:asciiTheme="minorHAnsi" w:hAnsiTheme="minorHAnsi" w:cstheme="minorHAnsi"/>
                <w:sz w:val="22"/>
                <w:szCs w:val="22"/>
                <w:lang w:val="it-IT"/>
              </w:rPr>
              <w:t>ELZONRIS®</w:t>
            </w:r>
            <w:r w:rsidR="008D2CDD">
              <w:rPr>
                <w:rFonts w:asciiTheme="minorHAnsi" w:hAnsiTheme="minorHAnsi" w:cstheme="minorHAnsi"/>
                <w:sz w:val="22"/>
                <w:szCs w:val="22"/>
                <w:lang w:val="it-IT"/>
              </w:rPr>
              <w:t xml:space="preserve"> (“Farmaco”). I dati raccolti per lo Studio mirano a confrontare l’evoluzione della malattia in pazienti che hanno assunto il Farmaco e quelli che hanno effettuato una chemioterapia “tradizionale”. In particolare, il presente Studio raccoglierà i dati di pazienti trattati con la chemioterapia tradizionale, ed i risultati verranno confrontati con quelli dei pazienti trattati col Farmaco, già raccolti nell’ambito dello studio di registro ELZONRIS sopra menzionato.</w:t>
            </w:r>
          </w:p>
          <w:p w14:paraId="2E7D36F8" w14:textId="77777777" w:rsidR="008D2CDD" w:rsidRDefault="008D2CDD">
            <w:pPr>
              <w:jc w:val="both"/>
              <w:rPr>
                <w:rFonts w:asciiTheme="minorHAnsi" w:hAnsiTheme="minorHAnsi" w:cstheme="minorHAnsi"/>
                <w:sz w:val="22"/>
                <w:szCs w:val="22"/>
                <w:lang w:val="it-IT"/>
              </w:rPr>
            </w:pPr>
          </w:p>
          <w:p w14:paraId="470B735E" w14:textId="65EABDD2" w:rsidR="001C53A1" w:rsidRDefault="008B7100">
            <w:pPr>
              <w:jc w:val="both"/>
              <w:rPr>
                <w:rFonts w:asciiTheme="minorHAnsi" w:hAnsiTheme="minorHAnsi" w:cstheme="minorHAnsi"/>
                <w:sz w:val="22"/>
                <w:szCs w:val="22"/>
                <w:lang w:val="it-IT"/>
              </w:rPr>
            </w:pPr>
            <w:proofErr w:type="spellStart"/>
            <w:r w:rsidRPr="00D219E3">
              <w:rPr>
                <w:rFonts w:asciiTheme="minorHAnsi" w:hAnsiTheme="minorHAnsi" w:cstheme="minorHAnsi"/>
                <w:sz w:val="22"/>
                <w:szCs w:val="22"/>
                <w:lang w:val="it-IT"/>
              </w:rPr>
              <w:t>Stemline</w:t>
            </w:r>
            <w:proofErr w:type="spellEnd"/>
            <w:r w:rsidRPr="00D219E3">
              <w:rPr>
                <w:rFonts w:asciiTheme="minorHAnsi" w:hAnsiTheme="minorHAnsi" w:cstheme="minorHAnsi"/>
                <w:sz w:val="22"/>
                <w:szCs w:val="22"/>
                <w:lang w:val="it-IT"/>
              </w:rPr>
              <w:t xml:space="preserve">, in qualità di Titolare del trattamento, definisce </w:t>
            </w:r>
            <w:r w:rsidR="00122E2A" w:rsidRPr="00D219E3">
              <w:rPr>
                <w:rFonts w:asciiTheme="minorHAnsi" w:hAnsiTheme="minorHAnsi" w:cstheme="minorHAnsi"/>
                <w:sz w:val="22"/>
                <w:szCs w:val="22"/>
                <w:lang w:val="it-IT"/>
              </w:rPr>
              <w:t xml:space="preserve">le modalità e le finalità del trattamento dei dati personali in conformità con le leggi applicabili, tra cui il GDPR e il Codice della </w:t>
            </w:r>
            <w:r w:rsidR="00CF4B0B">
              <w:rPr>
                <w:rFonts w:asciiTheme="minorHAnsi" w:hAnsiTheme="minorHAnsi" w:cstheme="minorHAnsi"/>
                <w:sz w:val="22"/>
                <w:szCs w:val="22"/>
                <w:lang w:val="it-IT"/>
              </w:rPr>
              <w:t>P</w:t>
            </w:r>
            <w:r w:rsidR="00122E2A" w:rsidRPr="00D219E3">
              <w:rPr>
                <w:rFonts w:asciiTheme="minorHAnsi" w:hAnsiTheme="minorHAnsi" w:cstheme="minorHAnsi"/>
                <w:sz w:val="22"/>
                <w:szCs w:val="22"/>
                <w:lang w:val="it-IT"/>
              </w:rPr>
              <w:t xml:space="preserve">rivacy </w:t>
            </w:r>
            <w:proofErr w:type="gramStart"/>
            <w:r w:rsidR="00122E2A" w:rsidRPr="00D219E3">
              <w:rPr>
                <w:rFonts w:asciiTheme="minorHAnsi" w:hAnsiTheme="minorHAnsi" w:cstheme="minorHAnsi"/>
                <w:sz w:val="22"/>
                <w:szCs w:val="22"/>
                <w:lang w:val="it-IT"/>
              </w:rPr>
              <w:t>italiano</w:t>
            </w:r>
            <w:r w:rsidR="00CF4B0B">
              <w:rPr>
                <w:rFonts w:asciiTheme="minorHAnsi" w:hAnsiTheme="minorHAnsi" w:cstheme="minorHAnsi"/>
                <w:sz w:val="22"/>
                <w:szCs w:val="22"/>
                <w:lang w:val="it-IT"/>
              </w:rPr>
              <w:t>.</w:t>
            </w:r>
            <w:r w:rsidR="00122E2A" w:rsidRPr="00D219E3">
              <w:rPr>
                <w:rFonts w:asciiTheme="minorHAnsi" w:hAnsiTheme="minorHAnsi" w:cstheme="minorHAnsi"/>
                <w:sz w:val="22"/>
                <w:szCs w:val="22"/>
                <w:lang w:val="it-IT"/>
              </w:rPr>
              <w:t>.</w:t>
            </w:r>
            <w:proofErr w:type="gramEnd"/>
            <w:r w:rsidR="00122E2A" w:rsidRPr="00D219E3">
              <w:rPr>
                <w:rFonts w:asciiTheme="minorHAnsi" w:hAnsiTheme="minorHAnsi" w:cstheme="minorHAnsi"/>
                <w:sz w:val="22"/>
                <w:szCs w:val="22"/>
                <w:lang w:val="it-IT"/>
              </w:rPr>
              <w:t xml:space="preserve"> Ciò avviene attraverso lo sviluppo di un protocollo che delinea la struttura, gli obiettivi e la metodologia dello studio, come descritto in dettaglio nel documento intitolato </w:t>
            </w:r>
            <w:r w:rsidR="00122E2A" w:rsidRPr="00D219E3">
              <w:rPr>
                <w:rFonts w:asciiTheme="minorHAnsi" w:hAnsiTheme="minorHAnsi" w:cstheme="minorHAnsi"/>
                <w:i/>
                <w:sz w:val="22"/>
                <w:szCs w:val="22"/>
                <w:lang w:val="it-IT"/>
              </w:rPr>
              <w:t xml:space="preserve">Studio retrospettivo su pazienti affetti da neoplasia </w:t>
            </w:r>
            <w:proofErr w:type="spellStart"/>
            <w:r w:rsidR="00122E2A" w:rsidRPr="00D219E3">
              <w:rPr>
                <w:rFonts w:asciiTheme="minorHAnsi" w:hAnsiTheme="minorHAnsi" w:cstheme="minorHAnsi"/>
                <w:i/>
                <w:sz w:val="22"/>
                <w:szCs w:val="22"/>
                <w:lang w:val="it-IT"/>
              </w:rPr>
              <w:t>plasmacitoide</w:t>
            </w:r>
            <w:proofErr w:type="spellEnd"/>
            <w:r w:rsidR="00122E2A" w:rsidRPr="00D219E3">
              <w:rPr>
                <w:rFonts w:asciiTheme="minorHAnsi" w:hAnsiTheme="minorHAnsi" w:cstheme="minorHAnsi"/>
                <w:i/>
                <w:sz w:val="22"/>
                <w:szCs w:val="22"/>
                <w:lang w:val="it-IT"/>
              </w:rPr>
              <w:t xml:space="preserve"> dendritica blastica (BPDCN) trattati con agenti chemioterapici (</w:t>
            </w:r>
            <w:r w:rsidR="00122E2A" w:rsidRPr="00D219E3">
              <w:rPr>
                <w:rFonts w:asciiTheme="minorHAnsi" w:hAnsiTheme="minorHAnsi" w:cstheme="minorHAnsi"/>
                <w:sz w:val="22"/>
                <w:szCs w:val="22"/>
                <w:lang w:val="it-IT"/>
              </w:rPr>
              <w:t>versione 2.0, 31 maggio 2024), e attraverso la presentazione della documentazione richiesta ai comitati etici competenti.</w:t>
            </w:r>
          </w:p>
          <w:p w14:paraId="0B38F15C" w14:textId="77777777" w:rsidR="001C094E" w:rsidRPr="00D219E3" w:rsidRDefault="001C094E">
            <w:pPr>
              <w:jc w:val="both"/>
              <w:rPr>
                <w:rFonts w:asciiTheme="minorHAnsi" w:hAnsiTheme="minorHAnsi" w:cstheme="minorHAnsi"/>
                <w:sz w:val="22"/>
                <w:szCs w:val="22"/>
                <w:lang w:val="it-IT"/>
              </w:rPr>
            </w:pPr>
          </w:p>
          <w:p w14:paraId="0000006F" w14:textId="3930FF81" w:rsidR="00A803FA" w:rsidRPr="00D219E3" w:rsidRDefault="00122E2A">
            <w:pPr>
              <w:jc w:val="both"/>
              <w:rPr>
                <w:rFonts w:asciiTheme="minorHAnsi" w:hAnsiTheme="minorHAnsi" w:cstheme="minorHAnsi"/>
                <w:sz w:val="22"/>
                <w:szCs w:val="22"/>
                <w:lang w:val="it-IT"/>
              </w:rPr>
            </w:pPr>
            <w:r w:rsidRPr="00D219E3">
              <w:rPr>
                <w:rFonts w:asciiTheme="minorHAnsi" w:hAnsiTheme="minorHAnsi" w:cstheme="minorHAnsi"/>
                <w:sz w:val="22"/>
                <w:szCs w:val="22"/>
                <w:lang w:val="it-IT"/>
              </w:rPr>
              <w:t>Le attività relative allo studio saranno svolte in circa 50-100 ospedali e/o altri centri pubblici o privati autorizzati ("</w:t>
            </w:r>
            <w:r w:rsidR="003F7A00">
              <w:rPr>
                <w:rFonts w:asciiTheme="minorHAnsi" w:hAnsiTheme="minorHAnsi" w:cstheme="minorHAnsi"/>
                <w:sz w:val="22"/>
                <w:szCs w:val="22"/>
                <w:lang w:val="it-IT"/>
              </w:rPr>
              <w:t>S</w:t>
            </w:r>
            <w:r w:rsidRPr="00D219E3">
              <w:rPr>
                <w:rFonts w:asciiTheme="minorHAnsi" w:hAnsiTheme="minorHAnsi" w:cstheme="minorHAnsi"/>
                <w:sz w:val="22"/>
                <w:szCs w:val="22"/>
                <w:lang w:val="it-IT"/>
              </w:rPr>
              <w:t>iti di studio"</w:t>
            </w:r>
            <w:r w:rsidR="00BB5F94">
              <w:rPr>
                <w:rFonts w:asciiTheme="minorHAnsi" w:hAnsiTheme="minorHAnsi" w:cstheme="minorHAnsi"/>
                <w:sz w:val="22"/>
                <w:szCs w:val="22"/>
                <w:lang w:val="it-IT"/>
              </w:rPr>
              <w:t>, o “Siti”</w:t>
            </w:r>
            <w:r w:rsidRPr="00D219E3">
              <w:rPr>
                <w:rFonts w:asciiTheme="minorHAnsi" w:hAnsiTheme="minorHAnsi" w:cstheme="minorHAnsi"/>
                <w:sz w:val="22"/>
                <w:szCs w:val="22"/>
                <w:lang w:val="it-IT"/>
              </w:rPr>
              <w:t>) in tutta Europa, compresa l'Italia, identificati dal</w:t>
            </w:r>
            <w:r w:rsidR="00BB5F94">
              <w:rPr>
                <w:rFonts w:asciiTheme="minorHAnsi" w:hAnsiTheme="minorHAnsi" w:cstheme="minorHAnsi"/>
                <w:sz w:val="22"/>
                <w:szCs w:val="22"/>
                <w:lang w:val="it-IT"/>
              </w:rPr>
              <w:t xml:space="preserve"> Promotore </w:t>
            </w:r>
            <w:r w:rsidRPr="00D219E3">
              <w:rPr>
                <w:rFonts w:asciiTheme="minorHAnsi" w:hAnsiTheme="minorHAnsi" w:cstheme="minorHAnsi"/>
                <w:sz w:val="22"/>
                <w:szCs w:val="22"/>
                <w:lang w:val="it-IT"/>
              </w:rPr>
              <w:t xml:space="preserve">o dalla sua organizzazione di ricerca a contratto (CRO) designata, IQVIA Solutions </w:t>
            </w:r>
            <w:proofErr w:type="spellStart"/>
            <w:r w:rsidRPr="00D219E3">
              <w:rPr>
                <w:rFonts w:asciiTheme="minorHAnsi" w:hAnsiTheme="minorHAnsi" w:cstheme="minorHAnsi"/>
                <w:sz w:val="22"/>
                <w:szCs w:val="22"/>
                <w:lang w:val="it-IT"/>
              </w:rPr>
              <w:t>Italy</w:t>
            </w:r>
            <w:proofErr w:type="spellEnd"/>
            <w:r w:rsidRPr="00D219E3">
              <w:rPr>
                <w:rFonts w:asciiTheme="minorHAnsi" w:hAnsiTheme="minorHAnsi" w:cstheme="minorHAnsi"/>
                <w:sz w:val="22"/>
                <w:szCs w:val="22"/>
                <w:lang w:val="it-IT"/>
              </w:rPr>
              <w:t xml:space="preserve"> s.r.l. I siti di studio operano in modo indipendente e non sono soggetti a vincoli di subordinazione imposti dalla società. Essi accettano il Protocollo coordinandosi con </w:t>
            </w:r>
            <w:r w:rsidR="00BB5F94">
              <w:rPr>
                <w:rFonts w:asciiTheme="minorHAnsi" w:hAnsiTheme="minorHAnsi" w:cstheme="minorHAnsi"/>
                <w:sz w:val="22"/>
                <w:szCs w:val="22"/>
                <w:lang w:val="it-IT"/>
              </w:rPr>
              <w:t>il Promotore</w:t>
            </w:r>
            <w:r w:rsidRPr="00D219E3">
              <w:rPr>
                <w:rFonts w:asciiTheme="minorHAnsi" w:hAnsiTheme="minorHAnsi" w:cstheme="minorHAnsi"/>
                <w:sz w:val="22"/>
                <w:szCs w:val="22"/>
                <w:lang w:val="it-IT"/>
              </w:rPr>
              <w:t xml:space="preserve"> su aspetti specifici, tra cui la formulazione dei moduli di consenso informato (ICF) ove richiesto dalle normative locali. I Siti conducono lo studio con la propria autonomia organizzativa, nel rispetto del Protocollo. Per l'esecuzione dello studio, i Siti coinvolgono collaboratori idonei, tra cui ricercatori principali (PI) e personale clinico, responsabili dell'identificazione dei pazienti idonei, della fornitura di informazioni e della raccolta dei dati personali. I Siti hanno responsabilità distinte dalla Società nell'esecuzione dello studio e sono considerati titolari del trattamento indipendenti per le rispettive attività di trattamento.</w:t>
            </w:r>
            <w:r w:rsidR="00D85E1D">
              <w:rPr>
                <w:rFonts w:asciiTheme="minorHAnsi" w:hAnsiTheme="minorHAnsi" w:cstheme="minorHAnsi"/>
                <w:sz w:val="22"/>
                <w:szCs w:val="22"/>
                <w:lang w:val="it-IT"/>
              </w:rPr>
              <w:t xml:space="preserve"> Peraltro, i Siti partecipano alle pubblicazioni scientifiche, e possono effettuare pubblicazioni in autonomia sui dati raccolti di Studio presso il Sito (previa approvazione del Promotore)</w:t>
            </w:r>
            <w:r w:rsidRPr="00D219E3">
              <w:rPr>
                <w:rFonts w:asciiTheme="minorHAnsi" w:hAnsiTheme="minorHAnsi" w:cstheme="minorHAnsi"/>
                <w:sz w:val="22"/>
                <w:szCs w:val="22"/>
                <w:lang w:val="it-IT"/>
              </w:rPr>
              <w:t xml:space="preserve"> </w:t>
            </w:r>
          </w:p>
          <w:p w14:paraId="00000070" w14:textId="77777777" w:rsidR="00A803FA" w:rsidRPr="00D219E3" w:rsidRDefault="00A803FA">
            <w:pPr>
              <w:jc w:val="both"/>
              <w:rPr>
                <w:rFonts w:asciiTheme="minorHAnsi" w:hAnsiTheme="minorHAnsi" w:cstheme="minorHAnsi"/>
                <w:sz w:val="22"/>
                <w:szCs w:val="22"/>
                <w:lang w:val="it-IT"/>
              </w:rPr>
            </w:pPr>
          </w:p>
          <w:p w14:paraId="0C4E38ED" w14:textId="3ED30A0F" w:rsidR="001C094E" w:rsidRPr="00307C55" w:rsidRDefault="001C094E" w:rsidP="001C094E">
            <w:pPr>
              <w:jc w:val="both"/>
              <w:rPr>
                <w:rFonts w:asciiTheme="minorHAnsi" w:hAnsiTheme="minorHAnsi" w:cstheme="minorHAnsi"/>
                <w:sz w:val="22"/>
                <w:szCs w:val="22"/>
                <w:lang w:val="it-IT"/>
              </w:rPr>
            </w:pPr>
            <w:r w:rsidRPr="00D219E3">
              <w:rPr>
                <w:rFonts w:asciiTheme="minorHAnsi" w:hAnsiTheme="minorHAnsi" w:cstheme="minorHAnsi"/>
                <w:sz w:val="22"/>
                <w:szCs w:val="22"/>
                <w:lang w:val="it-IT"/>
              </w:rPr>
              <w:t>Come già</w:t>
            </w:r>
            <w:r>
              <w:rPr>
                <w:rFonts w:asciiTheme="minorHAnsi" w:hAnsiTheme="minorHAnsi" w:cstheme="minorHAnsi"/>
                <w:sz w:val="22"/>
                <w:szCs w:val="22"/>
                <w:lang w:val="it-IT"/>
              </w:rPr>
              <w:t xml:space="preserve"> evidenziato, la raccolta di dati di pazienti irreperibili o deceduti è indispensabile ai fini della realizzazione dello Studio, che non potrebbe dunque essere effettuato solo su pazienti reperibili ed in vita, in quanto la</w:t>
            </w:r>
            <w:r w:rsidR="00307C55">
              <w:rPr>
                <w:rFonts w:asciiTheme="minorHAnsi" w:hAnsiTheme="minorHAnsi" w:cstheme="minorHAnsi"/>
                <w:sz w:val="22"/>
                <w:szCs w:val="22"/>
                <w:lang w:val="it-IT"/>
              </w:rPr>
              <w:t xml:space="preserve"> BPDCN</w:t>
            </w:r>
            <w:r>
              <w:rPr>
                <w:rFonts w:asciiTheme="minorHAnsi" w:hAnsiTheme="minorHAnsi" w:cstheme="minorHAnsi"/>
                <w:sz w:val="22"/>
                <w:szCs w:val="22"/>
                <w:lang w:val="it-IT"/>
              </w:rPr>
              <w:t xml:space="preserve"> è </w:t>
            </w:r>
            <w:r w:rsidR="00307C55">
              <w:rPr>
                <w:rFonts w:asciiTheme="minorHAnsi" w:hAnsiTheme="minorHAnsi" w:cstheme="minorHAnsi"/>
                <w:sz w:val="22"/>
                <w:szCs w:val="22"/>
                <w:lang w:val="it-IT"/>
              </w:rPr>
              <w:t xml:space="preserve">una patologia </w:t>
            </w:r>
            <w:r>
              <w:rPr>
                <w:rFonts w:asciiTheme="minorHAnsi" w:hAnsiTheme="minorHAnsi" w:cstheme="minorHAnsi"/>
                <w:sz w:val="22"/>
                <w:szCs w:val="22"/>
                <w:lang w:val="it-IT"/>
              </w:rPr>
              <w:t xml:space="preserve">estremamente aggressiva (la sopravvivenza si attesta a tra l’8% ed il 12% dopo due anni), e la sua incidenza non è alta (circa 12 casi ogni 100000 individui a livello globale): ciò significa che senza i dati dei pazienti irreperibili e/o deceduti i dati raccolti non garantirebbero la solidità dei risultati. Pertanto, si ritiene che la raccolta di tali dati sia conforme ai principi di minimizzazione, di pertinenza e non eccedenza delle informazioni. </w:t>
            </w:r>
            <w:r w:rsidR="00414401">
              <w:rPr>
                <w:rFonts w:asciiTheme="minorHAnsi" w:hAnsiTheme="minorHAnsi" w:cstheme="minorHAnsi"/>
                <w:sz w:val="22"/>
                <w:szCs w:val="22"/>
                <w:lang w:val="it-IT"/>
              </w:rPr>
              <w:t>Sarebbe in astratto possibile raccogliere le medesime informazioni con uno studio prospettico, tuttavia le tempistiche sarebbero molto più lunghe.</w:t>
            </w:r>
            <w:r w:rsidR="004D764D">
              <w:rPr>
                <w:rFonts w:asciiTheme="minorHAnsi" w:hAnsiTheme="minorHAnsi" w:cstheme="minorHAnsi"/>
                <w:sz w:val="22"/>
                <w:szCs w:val="22"/>
                <w:lang w:val="it-IT"/>
              </w:rPr>
              <w:t xml:space="preserve"> </w:t>
            </w:r>
            <w:r w:rsidR="008D2CDD">
              <w:rPr>
                <w:rFonts w:asciiTheme="minorHAnsi" w:hAnsiTheme="minorHAnsi" w:cstheme="minorHAnsi"/>
                <w:sz w:val="22"/>
                <w:szCs w:val="22"/>
                <w:lang w:val="it-IT"/>
              </w:rPr>
              <w:t>La pertinenza delle informazioni raccolte è altresì confermata dal fatto che lo studio è stato anche concordato con EMA nella procedura approvativa del Farmaco.</w:t>
            </w:r>
          </w:p>
          <w:p w14:paraId="65055527" w14:textId="3CE379AE" w:rsidR="00667EB2" w:rsidRPr="004073CC" w:rsidRDefault="00667EB2" w:rsidP="001C094E">
            <w:pPr>
              <w:jc w:val="both"/>
              <w:rPr>
                <w:rFonts w:asciiTheme="minorHAnsi" w:hAnsiTheme="minorHAnsi" w:cstheme="minorHAnsi"/>
                <w:sz w:val="22"/>
                <w:szCs w:val="22"/>
                <w:lang w:val="it-IT"/>
              </w:rPr>
            </w:pPr>
            <w:r>
              <w:rPr>
                <w:rFonts w:asciiTheme="minorHAnsi" w:hAnsiTheme="minorHAnsi" w:cstheme="minorHAnsi"/>
                <w:sz w:val="22"/>
                <w:szCs w:val="22"/>
                <w:lang w:val="it-IT"/>
              </w:rPr>
              <w:t xml:space="preserve">Proprio tali ricadute </w:t>
            </w:r>
            <w:r w:rsidR="00414401">
              <w:rPr>
                <w:rFonts w:asciiTheme="minorHAnsi" w:hAnsiTheme="minorHAnsi" w:cstheme="minorHAnsi"/>
                <w:sz w:val="22"/>
                <w:szCs w:val="22"/>
                <w:lang w:val="it-IT"/>
              </w:rPr>
              <w:t>sono da ritenersi sufficienti</w:t>
            </w:r>
            <w:r>
              <w:rPr>
                <w:rFonts w:asciiTheme="minorHAnsi" w:hAnsiTheme="minorHAnsi" w:cstheme="minorHAnsi"/>
                <w:sz w:val="22"/>
                <w:szCs w:val="22"/>
                <w:lang w:val="it-IT"/>
              </w:rPr>
              <w:t xml:space="preserve"> a controbilanciare gli eventuali interessi contrapposti dei pazienti non reperibili o dei deceduti (esercitati dai familiari di questi ultimi o soggetti con interessi meritevoli di protezione in relazione a tali dati interessati, ai sensi dell’art. 2 </w:t>
            </w:r>
            <w:proofErr w:type="spellStart"/>
            <w:r>
              <w:rPr>
                <w:rFonts w:asciiTheme="minorHAnsi" w:hAnsiTheme="minorHAnsi" w:cstheme="minorHAnsi"/>
                <w:sz w:val="22"/>
                <w:szCs w:val="22"/>
                <w:lang w:val="it-IT"/>
              </w:rPr>
              <w:t>terdecies</w:t>
            </w:r>
            <w:proofErr w:type="spellEnd"/>
            <w:r>
              <w:rPr>
                <w:rFonts w:asciiTheme="minorHAnsi" w:hAnsiTheme="minorHAnsi" w:cstheme="minorHAnsi"/>
                <w:sz w:val="22"/>
                <w:szCs w:val="22"/>
                <w:lang w:val="it-IT"/>
              </w:rPr>
              <w:t xml:space="preserve"> del Codice Privacy), stante la minimizzazione dei dati raccolti -su cui si dirà oltre sotto-, la </w:t>
            </w:r>
            <w:proofErr w:type="spellStart"/>
            <w:r>
              <w:rPr>
                <w:rFonts w:asciiTheme="minorHAnsi" w:hAnsiTheme="minorHAnsi" w:cstheme="minorHAnsi"/>
                <w:sz w:val="22"/>
                <w:szCs w:val="22"/>
                <w:lang w:val="it-IT"/>
              </w:rPr>
              <w:t>pseudonimizzazione</w:t>
            </w:r>
            <w:proofErr w:type="spellEnd"/>
            <w:r>
              <w:rPr>
                <w:rFonts w:asciiTheme="minorHAnsi" w:hAnsiTheme="minorHAnsi" w:cstheme="minorHAnsi"/>
                <w:sz w:val="22"/>
                <w:szCs w:val="22"/>
                <w:lang w:val="it-IT"/>
              </w:rPr>
              <w:t xml:space="preserve"> effettuata in conformità alle GCP, richiamate dall’art. 47 del Reg. (UE) 2014/536</w:t>
            </w:r>
            <w:r w:rsidR="00414401">
              <w:rPr>
                <w:rFonts w:asciiTheme="minorHAnsi" w:hAnsiTheme="minorHAnsi" w:cstheme="minorHAnsi"/>
                <w:sz w:val="22"/>
                <w:szCs w:val="22"/>
                <w:lang w:val="it-IT"/>
              </w:rPr>
              <w:t xml:space="preserve"> e le ulteriori misure tecniche e organizzative di sicurezza specificate sotto</w:t>
            </w:r>
            <w:r>
              <w:rPr>
                <w:rFonts w:asciiTheme="minorHAnsi" w:hAnsiTheme="minorHAnsi" w:cstheme="minorHAnsi"/>
                <w:sz w:val="22"/>
                <w:szCs w:val="22"/>
                <w:lang w:val="it-IT"/>
              </w:rPr>
              <w:t>, la conformità della ricerca agli standard etici di settore -suffragati dal parere positivo del Comitato Etico competente- nonché la pubblicizzazione delle informazioni ex art. 14 GDPR</w:t>
            </w:r>
            <w:r w:rsidR="00B71DEE">
              <w:rPr>
                <w:rFonts w:asciiTheme="minorHAnsi" w:hAnsiTheme="minorHAnsi" w:cstheme="minorHAnsi"/>
                <w:sz w:val="22"/>
                <w:szCs w:val="22"/>
                <w:lang w:val="it-IT"/>
              </w:rPr>
              <w:t xml:space="preserve">  - in cui si dà atto anche delle</w:t>
            </w:r>
            <w:r>
              <w:rPr>
                <w:rFonts w:asciiTheme="minorHAnsi" w:hAnsiTheme="minorHAnsi" w:cstheme="minorHAnsi"/>
                <w:sz w:val="22"/>
                <w:szCs w:val="22"/>
                <w:lang w:val="it-IT"/>
              </w:rPr>
              <w:t xml:space="preserve"> modalità di esercizio dei diritti</w:t>
            </w:r>
            <w:r w:rsidR="00B71DEE">
              <w:rPr>
                <w:rFonts w:asciiTheme="minorHAnsi" w:hAnsiTheme="minorHAnsi" w:cstheme="minorHAnsi"/>
                <w:sz w:val="22"/>
                <w:szCs w:val="22"/>
                <w:lang w:val="it-IT"/>
              </w:rPr>
              <w:t xml:space="preserve"> ex artt. 15-22 GDPR- </w:t>
            </w:r>
            <w:r>
              <w:rPr>
                <w:rFonts w:asciiTheme="minorHAnsi" w:hAnsiTheme="minorHAnsi" w:cstheme="minorHAnsi"/>
                <w:sz w:val="22"/>
                <w:szCs w:val="22"/>
                <w:lang w:val="it-IT"/>
              </w:rPr>
              <w:t xml:space="preserve"> effettuata in base all’art. 14.5 (c) del GDPR.</w:t>
            </w:r>
          </w:p>
          <w:p w14:paraId="62DFDC76" w14:textId="2FEA9E8F" w:rsidR="001C094E" w:rsidRPr="00D219E3" w:rsidRDefault="001C094E">
            <w:pPr>
              <w:jc w:val="both"/>
              <w:rPr>
                <w:rFonts w:asciiTheme="minorHAnsi" w:hAnsiTheme="minorHAnsi" w:cstheme="minorHAnsi"/>
                <w:sz w:val="22"/>
                <w:szCs w:val="22"/>
                <w:lang w:val="it-IT"/>
              </w:rPr>
            </w:pPr>
          </w:p>
          <w:p w14:paraId="00000071" w14:textId="4135C7CD" w:rsidR="00A803FA" w:rsidRPr="00D219E3" w:rsidRDefault="00122E2A">
            <w:pPr>
              <w:jc w:val="both"/>
              <w:rPr>
                <w:rFonts w:asciiTheme="minorHAnsi" w:hAnsiTheme="minorHAnsi" w:cstheme="minorHAnsi"/>
                <w:sz w:val="22"/>
                <w:szCs w:val="22"/>
                <w:lang w:val="it-IT"/>
              </w:rPr>
            </w:pPr>
            <w:r w:rsidRPr="00D219E3">
              <w:rPr>
                <w:rFonts w:asciiTheme="minorHAnsi" w:eastAsia="Gungsuh" w:hAnsiTheme="minorHAnsi" w:cstheme="minorHAnsi"/>
                <w:sz w:val="22"/>
                <w:szCs w:val="22"/>
                <w:lang w:val="it-IT"/>
              </w:rPr>
              <w:t xml:space="preserve">Sulla base dei criteri di inclusione ed esclusione definiti nel Protocollo, i potenziali partecipanti allo Studio vengono identificati dalle cartelle cliniche dei pazienti trattati con regimi chemioterapici di prima linea per la BPDCN a partire da maggio 2016. Lo </w:t>
            </w:r>
            <w:r w:rsidR="00BB5F94">
              <w:rPr>
                <w:rFonts w:asciiTheme="minorHAnsi" w:eastAsia="Gungsuh" w:hAnsiTheme="minorHAnsi" w:cstheme="minorHAnsi"/>
                <w:sz w:val="22"/>
                <w:szCs w:val="22"/>
                <w:lang w:val="it-IT"/>
              </w:rPr>
              <w:t>S</w:t>
            </w:r>
            <w:r w:rsidRPr="00D219E3">
              <w:rPr>
                <w:rFonts w:asciiTheme="minorHAnsi" w:eastAsia="Gungsuh" w:hAnsiTheme="minorHAnsi" w:cstheme="minorHAnsi"/>
                <w:sz w:val="22"/>
                <w:szCs w:val="22"/>
                <w:lang w:val="it-IT"/>
              </w:rPr>
              <w:t xml:space="preserve">tudio include pazienti adulti (di età </w:t>
            </w:r>
            <w:r w:rsidRPr="00D219E3">
              <w:rPr>
                <w:rFonts w:asciiTheme="minorHAnsi" w:eastAsia="Gungsuh" w:hAnsiTheme="minorHAnsi" w:cstheme="minorHAnsi" w:hint="eastAsia"/>
                <w:sz w:val="22"/>
                <w:szCs w:val="22"/>
                <w:lang w:val="it-IT"/>
              </w:rPr>
              <w:t>≥</w:t>
            </w:r>
            <w:r w:rsidRPr="00D219E3">
              <w:rPr>
                <w:rFonts w:asciiTheme="minorHAnsi" w:eastAsia="Gungsuh" w:hAnsiTheme="minorHAnsi" w:cstheme="minorHAnsi"/>
                <w:sz w:val="22"/>
                <w:szCs w:val="22"/>
                <w:lang w:val="it-IT"/>
              </w:rPr>
              <w:t xml:space="preserve"> 18 anni all'inizio del trattamento di prima linea) che sono vivi, deceduti o irreperibili (cioè non rintracciabili o non contattabili), come consentito dalle normative locali. In Italia, il trattamento dei dati dei pazienti deceduti e irreperibili è effettuato ai sensi dell'articolo 110 del Codice della privacy italiano, in combinato disposto con gli articoli 6(1)(f) (interessi legittimi) e 9(2)(j) (ricerca scientifica) del GDPR, con documentazione dei tentativi di contatto falliti o giustificazione dell'onere eccessivo, ai sensi dell'articolo 14(5)(b) del GDPR. Laddove richiesto dalle normative locali, i pazienti viventi</w:t>
            </w:r>
            <w:r w:rsidR="00D93985">
              <w:rPr>
                <w:rFonts w:asciiTheme="minorHAnsi" w:eastAsia="Gungsuh" w:hAnsiTheme="minorHAnsi" w:cstheme="minorHAnsi"/>
                <w:sz w:val="22"/>
                <w:szCs w:val="22"/>
                <w:lang w:val="it-IT"/>
              </w:rPr>
              <w:t xml:space="preserve"> e raggiungibili</w:t>
            </w:r>
            <w:r w:rsidRPr="00D219E3">
              <w:rPr>
                <w:rFonts w:asciiTheme="minorHAnsi" w:eastAsia="Gungsuh" w:hAnsiTheme="minorHAnsi" w:cstheme="minorHAnsi"/>
                <w:sz w:val="22"/>
                <w:szCs w:val="22"/>
                <w:lang w:val="it-IT"/>
              </w:rPr>
              <w:t xml:space="preserve"> o i loro rappresentanti </w:t>
            </w:r>
            <w:r w:rsidR="008A42EF">
              <w:rPr>
                <w:rFonts w:asciiTheme="minorHAnsi" w:eastAsia="Gungsuh" w:hAnsiTheme="minorHAnsi" w:cstheme="minorHAnsi"/>
                <w:sz w:val="22"/>
                <w:szCs w:val="22"/>
                <w:lang w:val="it-IT"/>
              </w:rPr>
              <w:t xml:space="preserve">legali (tutori, curatori, amministratori di sostegno, ecc.) </w:t>
            </w:r>
            <w:r w:rsidRPr="00D219E3">
              <w:rPr>
                <w:rFonts w:asciiTheme="minorHAnsi" w:eastAsia="Gungsuh" w:hAnsiTheme="minorHAnsi" w:cstheme="minorHAnsi"/>
                <w:sz w:val="22"/>
                <w:szCs w:val="22"/>
                <w:lang w:val="it-IT"/>
              </w:rPr>
              <w:t>forniscono il consenso informato tramite ICF durante le visite di routine o a distanza, se consentito.</w:t>
            </w:r>
            <w:r w:rsidR="008A42EF">
              <w:rPr>
                <w:rFonts w:asciiTheme="minorHAnsi" w:eastAsia="Gungsuh" w:hAnsiTheme="minorHAnsi" w:cstheme="minorHAnsi"/>
                <w:sz w:val="22"/>
                <w:szCs w:val="22"/>
                <w:lang w:val="it-IT"/>
              </w:rPr>
              <w:t xml:space="preserve"> </w:t>
            </w:r>
            <w:r w:rsidRPr="00D219E3">
              <w:rPr>
                <w:rFonts w:asciiTheme="minorHAnsi" w:eastAsia="Gungsuh" w:hAnsiTheme="minorHAnsi" w:cstheme="minorHAnsi"/>
                <w:sz w:val="22"/>
                <w:szCs w:val="22"/>
                <w:lang w:val="it-IT"/>
              </w:rPr>
              <w:t xml:space="preserve">Per i pazienti deceduti, </w:t>
            </w:r>
            <w:r w:rsidR="008A42EF">
              <w:rPr>
                <w:rFonts w:asciiTheme="minorHAnsi" w:eastAsia="Gungsuh" w:hAnsiTheme="minorHAnsi" w:cstheme="minorHAnsi"/>
                <w:sz w:val="22"/>
                <w:szCs w:val="22"/>
                <w:lang w:val="it-IT"/>
              </w:rPr>
              <w:t>si informano i parenti più stretti, ove sia possibile raggiungerli</w:t>
            </w:r>
            <w:r w:rsidRPr="00D219E3">
              <w:rPr>
                <w:rFonts w:asciiTheme="minorHAnsi" w:eastAsia="Gungsuh" w:hAnsiTheme="minorHAnsi" w:cstheme="minorHAnsi"/>
                <w:sz w:val="22"/>
                <w:szCs w:val="22"/>
                <w:lang w:val="it-IT"/>
              </w:rPr>
              <w:t>.</w:t>
            </w:r>
            <w:r w:rsidR="00D93985">
              <w:rPr>
                <w:rFonts w:asciiTheme="minorHAnsi" w:eastAsia="Gungsuh" w:hAnsiTheme="minorHAnsi" w:cstheme="minorHAnsi"/>
                <w:sz w:val="22"/>
                <w:szCs w:val="22"/>
                <w:lang w:val="it-IT"/>
              </w:rPr>
              <w:t xml:space="preserve"> Per i pazienti non raggiungibili o deceduti, si assolve agli obblighi di trasparenza in </w:t>
            </w:r>
            <w:r w:rsidR="00D93985">
              <w:rPr>
                <w:rFonts w:asciiTheme="minorHAnsi" w:eastAsia="Gungsuh" w:hAnsiTheme="minorHAnsi" w:cstheme="minorHAnsi"/>
                <w:sz w:val="22"/>
                <w:szCs w:val="22"/>
                <w:lang w:val="it-IT"/>
              </w:rPr>
              <w:lastRenderedPageBreak/>
              <w:t>base all’art. 110 del Codice Privacy ed all’art. 14.5(b) GDPR.</w:t>
            </w:r>
            <w:r w:rsidRPr="00D219E3">
              <w:rPr>
                <w:rFonts w:asciiTheme="minorHAnsi" w:eastAsia="Gungsuh" w:hAnsiTheme="minorHAnsi" w:cstheme="minorHAnsi"/>
                <w:sz w:val="22"/>
                <w:szCs w:val="22"/>
                <w:lang w:val="it-IT"/>
              </w:rPr>
              <w:t xml:space="preserve"> I PI e il personale clinico dei centri di studio raccolgono e conservano in modo strettamente confidenziale i dati personali, compresi i dati demografici, l'anamnesi medica, lo stato di salute (ad esempio, insufficienza epatica/renale, sintomi del SNC), i dati relativi al trattamento e alla risposta alla BPDCN, gli eventi avversi e lo stato di sopravvivenza. Questi dati provengono da cartelle cliniche, registri ospedalieri, note di laboratorio e altre cartelle cliniche.</w:t>
            </w:r>
          </w:p>
          <w:p w14:paraId="00000072" w14:textId="77777777" w:rsidR="00A803FA" w:rsidRPr="00D219E3" w:rsidRDefault="00A803FA">
            <w:pPr>
              <w:jc w:val="both"/>
              <w:rPr>
                <w:rFonts w:asciiTheme="minorHAnsi" w:hAnsiTheme="minorHAnsi" w:cstheme="minorHAnsi"/>
                <w:sz w:val="22"/>
                <w:szCs w:val="22"/>
                <w:lang w:val="it-IT"/>
              </w:rPr>
            </w:pPr>
          </w:p>
          <w:p w14:paraId="00000073" w14:textId="2F5EF3B3" w:rsidR="00A803FA" w:rsidRPr="00D219E3" w:rsidRDefault="2F7DB09A" w:rsidP="2F7DB09A">
            <w:pPr>
              <w:jc w:val="both"/>
              <w:rPr>
                <w:rFonts w:asciiTheme="minorHAnsi" w:hAnsiTheme="minorHAnsi" w:cstheme="minorBidi"/>
                <w:sz w:val="22"/>
                <w:szCs w:val="22"/>
                <w:lang w:val="it-IT"/>
              </w:rPr>
            </w:pPr>
            <w:r w:rsidRPr="00D219E3">
              <w:rPr>
                <w:rFonts w:asciiTheme="minorHAnsi" w:hAnsiTheme="minorHAnsi" w:cstheme="minorBidi"/>
                <w:sz w:val="22"/>
                <w:szCs w:val="22"/>
                <w:lang w:val="it-IT"/>
              </w:rPr>
              <w:t xml:space="preserve">I dati personali sono accessibili solo al PI, al personale clinico e al personale autorizzato </w:t>
            </w:r>
            <w:r w:rsidRPr="2F7DB09A">
              <w:rPr>
                <w:rFonts w:asciiTheme="minorHAnsi" w:hAnsiTheme="minorHAnsi" w:cstheme="minorBidi"/>
                <w:sz w:val="22"/>
                <w:szCs w:val="22"/>
                <w:lang w:val="it-IT"/>
              </w:rPr>
              <w:t xml:space="preserve">del Promotore o della CRO (ad esempio, i monitor dello studio, debitamente abilitati come da Normativa Applicabile) che ne hanno necessità per supervisionare lo svolgimento dello studio e garantire la conformità al protocollo. I monitor dello studio possono accedere alla documentazione medica originale (ad es. cartelle cliniche ospedaliere, registri clinici, note di laboratorio) per la verifica dei dati di origine, ove consentito dalle normative locali, mantenendo la riservatezza dei pazienti. Per proteggere l'identità dei pazienti, i centri di studio assegnano a ciascun paziente, al momento dell'inclusione, un numero di identificazione unico ("ID paziente") che non è collegato a informazioni di identificazione personale (ad es. nome, cognome). Il PI e il personale clinico mantengono un registro di identificazione dei soggetti separato e riservato che abbina l'ID paziente ai dati di identificazione, utilizzato solo in casi limitati (ad esempio, per il monitoraggio o le ispezioni normative). Questo processo di </w:t>
            </w:r>
            <w:proofErr w:type="spellStart"/>
            <w:r w:rsidRPr="2F7DB09A">
              <w:rPr>
                <w:rFonts w:asciiTheme="minorHAnsi" w:hAnsiTheme="minorHAnsi" w:cstheme="minorBidi"/>
                <w:sz w:val="22"/>
                <w:szCs w:val="22"/>
                <w:lang w:val="it-IT"/>
              </w:rPr>
              <w:t>pseudonimizzazione</w:t>
            </w:r>
            <w:proofErr w:type="spellEnd"/>
            <w:r w:rsidRPr="2F7DB09A">
              <w:rPr>
                <w:rFonts w:asciiTheme="minorHAnsi" w:hAnsiTheme="minorHAnsi" w:cstheme="minorBidi"/>
                <w:sz w:val="22"/>
                <w:szCs w:val="22"/>
                <w:lang w:val="it-IT"/>
              </w:rPr>
              <w:t xml:space="preserve"> garantisce che solo i dati de-</w:t>
            </w:r>
            <w:r w:rsidRPr="00D219E3">
              <w:rPr>
                <w:rFonts w:asciiTheme="minorHAnsi" w:hAnsiTheme="minorHAnsi" w:cstheme="minorBidi"/>
                <w:sz w:val="22"/>
                <w:szCs w:val="22"/>
                <w:lang w:val="it-IT"/>
              </w:rPr>
              <w:t>identificati</w:t>
            </w:r>
            <w:r w:rsidRPr="2F7DB09A">
              <w:rPr>
                <w:rFonts w:asciiTheme="minorHAnsi" w:hAnsiTheme="minorHAnsi" w:cstheme="minorBidi"/>
                <w:sz w:val="22"/>
                <w:szCs w:val="22"/>
                <w:lang w:val="it-IT"/>
              </w:rPr>
              <w:t xml:space="preserve"> (ossia privi di identificativi diretti)</w:t>
            </w:r>
            <w:r w:rsidRPr="00D219E3">
              <w:rPr>
                <w:rFonts w:asciiTheme="minorHAnsi" w:hAnsiTheme="minorHAnsi" w:cstheme="minorBidi"/>
                <w:sz w:val="22"/>
                <w:szCs w:val="22"/>
                <w:lang w:val="it-IT"/>
              </w:rPr>
              <w:t xml:space="preserve"> vengano trasmessi </w:t>
            </w:r>
            <w:r w:rsidRPr="2F7DB09A">
              <w:rPr>
                <w:rFonts w:asciiTheme="minorHAnsi" w:hAnsiTheme="minorHAnsi" w:cstheme="minorBidi"/>
                <w:sz w:val="22"/>
                <w:szCs w:val="22"/>
                <w:lang w:val="it-IT"/>
              </w:rPr>
              <w:t>al Promotore</w:t>
            </w:r>
            <w:r w:rsidRPr="00D219E3">
              <w:rPr>
                <w:rFonts w:asciiTheme="minorHAnsi" w:hAnsiTheme="minorHAnsi" w:cstheme="minorBidi"/>
                <w:sz w:val="22"/>
                <w:szCs w:val="22"/>
                <w:lang w:val="it-IT"/>
              </w:rPr>
              <w:t xml:space="preserve"> e alla CRO,</w:t>
            </w:r>
            <w:r w:rsidRPr="2F7DB09A">
              <w:rPr>
                <w:rFonts w:asciiTheme="minorHAnsi" w:hAnsiTheme="minorHAnsi" w:cstheme="minorBidi"/>
                <w:sz w:val="22"/>
                <w:szCs w:val="22"/>
                <w:lang w:val="it-IT"/>
              </w:rPr>
              <w:t xml:space="preserve"> e</w:t>
            </w:r>
            <w:r w:rsidRPr="00D219E3">
              <w:rPr>
                <w:rFonts w:asciiTheme="minorHAnsi" w:hAnsiTheme="minorHAnsi" w:cstheme="minorBidi"/>
                <w:sz w:val="22"/>
                <w:szCs w:val="22"/>
                <w:lang w:val="it-IT"/>
              </w:rPr>
              <w:t xml:space="preserve"> rappresenta</w:t>
            </w:r>
            <w:r w:rsidRPr="2F7DB09A">
              <w:rPr>
                <w:rFonts w:asciiTheme="minorHAnsi" w:hAnsiTheme="minorHAnsi" w:cstheme="minorBidi"/>
                <w:sz w:val="22"/>
                <w:szCs w:val="22"/>
                <w:lang w:val="it-IT"/>
              </w:rPr>
              <w:t xml:space="preserve"> quindi</w:t>
            </w:r>
            <w:r w:rsidRPr="00D219E3">
              <w:rPr>
                <w:rFonts w:asciiTheme="minorHAnsi" w:hAnsiTheme="minorHAnsi" w:cstheme="minorBidi"/>
                <w:sz w:val="22"/>
                <w:szCs w:val="22"/>
                <w:lang w:val="it-IT"/>
              </w:rPr>
              <w:t xml:space="preserve"> una misura chiave per la sicurezza dei dati personali.</w:t>
            </w:r>
          </w:p>
          <w:p w14:paraId="00000074" w14:textId="77777777" w:rsidR="00A803FA" w:rsidRPr="00D219E3" w:rsidRDefault="00A803FA">
            <w:pPr>
              <w:jc w:val="both"/>
              <w:rPr>
                <w:rFonts w:asciiTheme="minorHAnsi" w:hAnsiTheme="minorHAnsi" w:cstheme="minorHAnsi"/>
                <w:sz w:val="22"/>
                <w:szCs w:val="22"/>
                <w:lang w:val="it-IT"/>
              </w:rPr>
            </w:pPr>
          </w:p>
          <w:p w14:paraId="00000075" w14:textId="14EAEEFA" w:rsidR="00A803FA" w:rsidRPr="00D219E3" w:rsidRDefault="00122E2A">
            <w:pPr>
              <w:jc w:val="both"/>
              <w:rPr>
                <w:rFonts w:asciiTheme="minorHAnsi" w:hAnsiTheme="minorHAnsi" w:cstheme="minorHAnsi"/>
                <w:sz w:val="22"/>
                <w:szCs w:val="22"/>
                <w:lang w:val="it-IT"/>
              </w:rPr>
            </w:pPr>
            <w:r w:rsidRPr="00D219E3">
              <w:rPr>
                <w:rFonts w:asciiTheme="minorHAnsi" w:hAnsiTheme="minorHAnsi" w:cstheme="minorHAnsi"/>
                <w:sz w:val="22"/>
                <w:szCs w:val="22"/>
                <w:lang w:val="it-IT"/>
              </w:rPr>
              <w:t>Le informazioni medico-cliniche</w:t>
            </w:r>
            <w:r w:rsidR="00B75BB6">
              <w:rPr>
                <w:rFonts w:asciiTheme="minorHAnsi" w:hAnsiTheme="minorHAnsi" w:cstheme="minorHAnsi"/>
                <w:sz w:val="22"/>
                <w:szCs w:val="22"/>
                <w:lang w:val="it-IT"/>
              </w:rPr>
              <w:t xml:space="preserve"> </w:t>
            </w:r>
            <w:proofErr w:type="spellStart"/>
            <w:r w:rsidRPr="00D219E3">
              <w:rPr>
                <w:rFonts w:asciiTheme="minorHAnsi" w:hAnsiTheme="minorHAnsi" w:cstheme="minorHAnsi"/>
                <w:sz w:val="22"/>
                <w:szCs w:val="22"/>
                <w:lang w:val="it-IT"/>
              </w:rPr>
              <w:t>pseudonimizzate</w:t>
            </w:r>
            <w:proofErr w:type="spellEnd"/>
            <w:r w:rsidRPr="00D219E3">
              <w:rPr>
                <w:rFonts w:asciiTheme="minorHAnsi" w:hAnsiTheme="minorHAnsi" w:cstheme="minorHAnsi"/>
                <w:sz w:val="22"/>
                <w:szCs w:val="22"/>
                <w:lang w:val="it-IT"/>
              </w:rPr>
              <w:t xml:space="preserve"> </w:t>
            </w:r>
            <w:r w:rsidR="00B75BB6">
              <w:rPr>
                <w:rFonts w:asciiTheme="minorHAnsi" w:hAnsiTheme="minorHAnsi" w:cstheme="minorHAnsi"/>
                <w:sz w:val="22"/>
                <w:szCs w:val="22"/>
                <w:lang w:val="it-IT"/>
              </w:rPr>
              <w:t xml:space="preserve">attraverso il processo di de-identificazione sopra descritto </w:t>
            </w:r>
            <w:r w:rsidRPr="00D219E3">
              <w:rPr>
                <w:rFonts w:asciiTheme="minorHAnsi" w:hAnsiTheme="minorHAnsi" w:cstheme="minorHAnsi"/>
                <w:sz w:val="22"/>
                <w:szCs w:val="22"/>
                <w:lang w:val="it-IT"/>
              </w:rPr>
              <w:t>comunicate al</w:t>
            </w:r>
            <w:r w:rsidR="00BB5F94">
              <w:rPr>
                <w:rFonts w:asciiTheme="minorHAnsi" w:hAnsiTheme="minorHAnsi" w:cstheme="minorHAnsi"/>
                <w:sz w:val="22"/>
                <w:szCs w:val="22"/>
                <w:lang w:val="it-IT"/>
              </w:rPr>
              <w:t xml:space="preserve"> Promotore </w:t>
            </w:r>
            <w:r w:rsidRPr="00D219E3">
              <w:rPr>
                <w:rFonts w:asciiTheme="minorHAnsi" w:hAnsiTheme="minorHAnsi" w:cstheme="minorHAnsi"/>
                <w:sz w:val="22"/>
                <w:szCs w:val="22"/>
                <w:lang w:val="it-IT"/>
              </w:rPr>
              <w:t xml:space="preserve">e a terzi autorizzati (ad esempio, autorità </w:t>
            </w:r>
            <w:r w:rsidR="0086687B">
              <w:rPr>
                <w:rFonts w:asciiTheme="minorHAnsi" w:hAnsiTheme="minorHAnsi" w:cstheme="minorHAnsi"/>
                <w:sz w:val="22"/>
                <w:szCs w:val="22"/>
                <w:lang w:val="it-IT"/>
              </w:rPr>
              <w:t>regolatorie, come l’EMA –“</w:t>
            </w:r>
            <w:proofErr w:type="spellStart"/>
            <w:r w:rsidR="0086687B">
              <w:rPr>
                <w:rFonts w:asciiTheme="minorHAnsi" w:hAnsiTheme="minorHAnsi" w:cstheme="minorHAnsi"/>
                <w:sz w:val="22"/>
                <w:szCs w:val="22"/>
                <w:lang w:val="it-IT"/>
              </w:rPr>
              <w:t>European</w:t>
            </w:r>
            <w:proofErr w:type="spellEnd"/>
            <w:r w:rsidR="0086687B">
              <w:rPr>
                <w:rFonts w:asciiTheme="minorHAnsi" w:hAnsiTheme="minorHAnsi" w:cstheme="minorHAnsi"/>
                <w:sz w:val="22"/>
                <w:szCs w:val="22"/>
                <w:lang w:val="it-IT"/>
              </w:rPr>
              <w:t xml:space="preserve"> </w:t>
            </w:r>
            <w:proofErr w:type="spellStart"/>
            <w:r w:rsidR="0086687B">
              <w:rPr>
                <w:rFonts w:asciiTheme="minorHAnsi" w:hAnsiTheme="minorHAnsi" w:cstheme="minorHAnsi"/>
                <w:sz w:val="22"/>
                <w:szCs w:val="22"/>
                <w:lang w:val="it-IT"/>
              </w:rPr>
              <w:t>Medicines</w:t>
            </w:r>
            <w:proofErr w:type="spellEnd"/>
            <w:r w:rsidR="0086687B">
              <w:rPr>
                <w:rFonts w:asciiTheme="minorHAnsi" w:hAnsiTheme="minorHAnsi" w:cstheme="minorHAnsi"/>
                <w:sz w:val="22"/>
                <w:szCs w:val="22"/>
                <w:lang w:val="it-IT"/>
              </w:rPr>
              <w:t xml:space="preserve"> Agency”-</w:t>
            </w:r>
            <w:r w:rsidRPr="00D219E3">
              <w:rPr>
                <w:rFonts w:asciiTheme="minorHAnsi" w:hAnsiTheme="minorHAnsi" w:cstheme="minorHAnsi"/>
                <w:sz w:val="22"/>
                <w:szCs w:val="22"/>
                <w:lang w:val="it-IT"/>
              </w:rPr>
              <w:t xml:space="preserve">, comitati etici) durante e al termine dello Studio consentono di valutare l'efficacia e la sicurezza dei trattamenti chemioterapici, compresi risultati quali il tasso di risposta obiettiva (ORR), la sopravvivenza libera da progressione (PFS), sopravvivenza globale (OS) ed eventi avversi, in conformità con le leggi applicabili e i principi di minimizzazione e proporzionalità del GDPR. I dati </w:t>
            </w:r>
            <w:r w:rsidR="00AD3D1E">
              <w:rPr>
                <w:rFonts w:asciiTheme="minorHAnsi" w:hAnsiTheme="minorHAnsi" w:cstheme="minorHAnsi"/>
                <w:sz w:val="22"/>
                <w:szCs w:val="22"/>
                <w:lang w:val="it-IT"/>
              </w:rPr>
              <w:t>verranno utilizzati per effettuare analisi comparative</w:t>
            </w:r>
            <w:r w:rsidRPr="00D219E3">
              <w:rPr>
                <w:rFonts w:asciiTheme="minorHAnsi" w:hAnsiTheme="minorHAnsi" w:cstheme="minorHAnsi"/>
                <w:sz w:val="22"/>
                <w:szCs w:val="22"/>
                <w:lang w:val="it-IT"/>
              </w:rPr>
              <w:t xml:space="preserve"> con quelli </w:t>
            </w:r>
            <w:r w:rsidR="00AD3D1E">
              <w:rPr>
                <w:rFonts w:asciiTheme="minorHAnsi" w:hAnsiTheme="minorHAnsi" w:cstheme="minorHAnsi"/>
                <w:sz w:val="22"/>
                <w:szCs w:val="22"/>
                <w:lang w:val="it-IT"/>
              </w:rPr>
              <w:t xml:space="preserve">raccolti nell’ambito </w:t>
            </w:r>
            <w:r w:rsidRPr="00D219E3">
              <w:rPr>
                <w:rFonts w:asciiTheme="minorHAnsi" w:hAnsiTheme="minorHAnsi" w:cstheme="minorHAnsi"/>
                <w:sz w:val="22"/>
                <w:szCs w:val="22"/>
                <w:lang w:val="it-IT"/>
              </w:rPr>
              <w:t>dello studio di registro ELZONRIS (STML-401-0521)</w:t>
            </w:r>
            <w:proofErr w:type="gramStart"/>
            <w:r w:rsidRPr="00D219E3">
              <w:rPr>
                <w:rFonts w:asciiTheme="minorHAnsi" w:hAnsiTheme="minorHAnsi" w:cstheme="minorHAnsi"/>
                <w:sz w:val="22"/>
                <w:szCs w:val="22"/>
                <w:lang w:val="it-IT"/>
              </w:rPr>
              <w:t>, .</w:t>
            </w:r>
            <w:proofErr w:type="gramEnd"/>
            <w:r w:rsidRPr="00D219E3">
              <w:rPr>
                <w:rFonts w:asciiTheme="minorHAnsi" w:hAnsiTheme="minorHAnsi" w:cstheme="minorHAnsi"/>
                <w:sz w:val="22"/>
                <w:szCs w:val="22"/>
                <w:lang w:val="it-IT"/>
              </w:rPr>
              <w:t xml:space="preserve"> A differenza delle sperimentazioni cliniche, lo studio non </w:t>
            </w:r>
            <w:proofErr w:type="gramStart"/>
            <w:r w:rsidRPr="00D219E3">
              <w:rPr>
                <w:rFonts w:asciiTheme="minorHAnsi" w:hAnsiTheme="minorHAnsi" w:cstheme="minorHAnsi"/>
                <w:sz w:val="22"/>
                <w:szCs w:val="22"/>
                <w:lang w:val="it-IT"/>
              </w:rPr>
              <w:t xml:space="preserve">prevede </w:t>
            </w:r>
            <w:r w:rsidR="00EE44CC">
              <w:rPr>
                <w:rFonts w:asciiTheme="minorHAnsi" w:hAnsiTheme="minorHAnsi" w:cstheme="minorHAnsi"/>
                <w:sz w:val="22"/>
                <w:szCs w:val="22"/>
                <w:lang w:val="it-IT"/>
              </w:rPr>
              <w:t xml:space="preserve"> immagini</w:t>
            </w:r>
            <w:proofErr w:type="gramEnd"/>
            <w:r w:rsidR="00687DAC">
              <w:rPr>
                <w:rFonts w:asciiTheme="minorHAnsi" w:hAnsiTheme="minorHAnsi" w:cstheme="minorHAnsi"/>
                <w:sz w:val="22"/>
                <w:szCs w:val="22"/>
                <w:lang w:val="it-IT"/>
              </w:rPr>
              <w:t xml:space="preserve"> diagnostiche</w:t>
            </w:r>
            <w:r w:rsidRPr="00D219E3">
              <w:rPr>
                <w:rFonts w:asciiTheme="minorHAnsi" w:hAnsiTheme="minorHAnsi" w:cstheme="minorHAnsi"/>
                <w:sz w:val="22"/>
                <w:szCs w:val="22"/>
                <w:lang w:val="it-IT"/>
              </w:rPr>
              <w:t xml:space="preserve"> </w:t>
            </w:r>
            <w:r w:rsidR="00687DAC">
              <w:rPr>
                <w:rFonts w:asciiTheme="minorHAnsi" w:hAnsiTheme="minorHAnsi" w:cstheme="minorHAnsi"/>
                <w:sz w:val="22"/>
                <w:szCs w:val="22"/>
                <w:lang w:val="it-IT"/>
              </w:rPr>
              <w:t xml:space="preserve"> </w:t>
            </w:r>
            <w:proofErr w:type="spellStart"/>
            <w:r w:rsidR="00EE44CC">
              <w:rPr>
                <w:rFonts w:asciiTheme="minorHAnsi" w:hAnsiTheme="minorHAnsi" w:cstheme="minorHAnsi"/>
                <w:sz w:val="22"/>
                <w:szCs w:val="22"/>
                <w:lang w:val="it-IT"/>
              </w:rPr>
              <w:t>pseudonimizzat</w:t>
            </w:r>
            <w:r w:rsidR="00687DAC">
              <w:rPr>
                <w:rFonts w:asciiTheme="minorHAnsi" w:hAnsiTheme="minorHAnsi" w:cstheme="minorHAnsi"/>
                <w:sz w:val="22"/>
                <w:szCs w:val="22"/>
                <w:lang w:val="it-IT"/>
              </w:rPr>
              <w:t>e</w:t>
            </w:r>
            <w:proofErr w:type="spellEnd"/>
            <w:r w:rsidR="00EE44CC">
              <w:rPr>
                <w:rFonts w:asciiTheme="minorHAnsi" w:hAnsiTheme="minorHAnsi" w:cstheme="minorHAnsi"/>
                <w:sz w:val="22"/>
                <w:szCs w:val="22"/>
                <w:lang w:val="it-IT"/>
              </w:rPr>
              <w:t xml:space="preserve"> </w:t>
            </w:r>
            <w:r w:rsidR="00AD3D1E">
              <w:rPr>
                <w:rFonts w:asciiTheme="minorHAnsi" w:hAnsiTheme="minorHAnsi" w:cstheme="minorHAnsi"/>
                <w:sz w:val="22"/>
                <w:szCs w:val="22"/>
                <w:lang w:val="it-IT"/>
              </w:rPr>
              <w:t>né</w:t>
            </w:r>
            <w:r w:rsidRPr="00D219E3">
              <w:rPr>
                <w:rFonts w:asciiTheme="minorHAnsi" w:hAnsiTheme="minorHAnsi" w:cstheme="minorHAnsi"/>
                <w:sz w:val="22"/>
                <w:szCs w:val="22"/>
                <w:lang w:val="it-IT"/>
              </w:rPr>
              <w:t xml:space="preserve"> campioni biologici, poiché si basa esclusivamente su dati retrospettivi provenienti da cartelle cliniche esistenti.</w:t>
            </w:r>
          </w:p>
          <w:p w14:paraId="00000076" w14:textId="77777777" w:rsidR="00A803FA" w:rsidRPr="00D219E3" w:rsidRDefault="00A803FA">
            <w:pPr>
              <w:jc w:val="both"/>
              <w:rPr>
                <w:rFonts w:asciiTheme="minorHAnsi" w:hAnsiTheme="minorHAnsi" w:cstheme="minorHAnsi"/>
                <w:sz w:val="22"/>
                <w:szCs w:val="22"/>
                <w:lang w:val="it-IT"/>
              </w:rPr>
            </w:pPr>
          </w:p>
          <w:p w14:paraId="00000077" w14:textId="246F397C" w:rsidR="00A803FA" w:rsidRPr="00D219E3" w:rsidRDefault="00122E2A">
            <w:pPr>
              <w:jc w:val="both"/>
              <w:rPr>
                <w:rFonts w:asciiTheme="minorHAnsi" w:hAnsiTheme="minorHAnsi" w:cstheme="minorHAnsi"/>
                <w:sz w:val="22"/>
                <w:szCs w:val="22"/>
                <w:lang w:val="it-IT"/>
              </w:rPr>
            </w:pPr>
            <w:r w:rsidRPr="00D219E3">
              <w:rPr>
                <w:rFonts w:asciiTheme="minorHAnsi" w:hAnsiTheme="minorHAnsi" w:cstheme="minorHAnsi"/>
                <w:sz w:val="22"/>
                <w:szCs w:val="22"/>
                <w:lang w:val="it-IT"/>
              </w:rPr>
              <w:t>Il Titolare del trattamento tratta i Dati personali manualmente ed elettronicamente utilizzando un sistema di acquisizione elettronica dei dati (</w:t>
            </w:r>
            <w:r w:rsidR="001C5503">
              <w:rPr>
                <w:rFonts w:asciiTheme="minorHAnsi" w:hAnsiTheme="minorHAnsi" w:cstheme="minorHAnsi"/>
                <w:sz w:val="22"/>
                <w:szCs w:val="22"/>
                <w:lang w:val="it-IT"/>
              </w:rPr>
              <w:t>“</w:t>
            </w:r>
            <w:r w:rsidRPr="00D219E3">
              <w:rPr>
                <w:rFonts w:asciiTheme="minorHAnsi" w:hAnsiTheme="minorHAnsi" w:cstheme="minorHAnsi"/>
                <w:sz w:val="22"/>
                <w:szCs w:val="22"/>
                <w:lang w:val="it-IT"/>
              </w:rPr>
              <w:t>EDC</w:t>
            </w:r>
            <w:r w:rsidR="001C5503">
              <w:rPr>
                <w:rFonts w:asciiTheme="minorHAnsi" w:hAnsiTheme="minorHAnsi" w:cstheme="minorHAnsi"/>
                <w:sz w:val="22"/>
                <w:szCs w:val="22"/>
                <w:lang w:val="it-IT"/>
              </w:rPr>
              <w:t>”</w:t>
            </w:r>
            <w:r w:rsidRPr="00D219E3">
              <w:rPr>
                <w:rFonts w:asciiTheme="minorHAnsi" w:hAnsiTheme="minorHAnsi" w:cstheme="minorHAnsi"/>
                <w:sz w:val="22"/>
                <w:szCs w:val="22"/>
                <w:lang w:val="it-IT"/>
              </w:rPr>
              <w:t>) conforme alla norma 21 CFR Parte 11 con protezione tramite password, controlli di qualità interni e misure di sicurezza (ad es. rilevamento delle intrusioni, antivirus, backup). Tutte le informazioni rilevanti relative alle attività di trattamento sono registrate nel registro delle attività di trattamento della Società, che viene compilato e aggiornato in conformità con l'articolo 30 del GDPR.</w:t>
            </w:r>
          </w:p>
          <w:p w14:paraId="00000078" w14:textId="13DEA7DE" w:rsidR="00A803FA" w:rsidRPr="00D219E3" w:rsidRDefault="00122E2A">
            <w:pPr>
              <w:jc w:val="both"/>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La Società ha nominato IQVIA Solutions </w:t>
            </w:r>
            <w:proofErr w:type="spellStart"/>
            <w:r w:rsidRPr="00D219E3">
              <w:rPr>
                <w:rFonts w:asciiTheme="minorHAnsi" w:hAnsiTheme="minorHAnsi" w:cstheme="minorHAnsi"/>
                <w:sz w:val="22"/>
                <w:szCs w:val="22"/>
                <w:lang w:val="it-IT"/>
              </w:rPr>
              <w:t>Italy</w:t>
            </w:r>
            <w:proofErr w:type="spellEnd"/>
            <w:r w:rsidRPr="00D219E3">
              <w:rPr>
                <w:rFonts w:asciiTheme="minorHAnsi" w:hAnsiTheme="minorHAnsi" w:cstheme="minorHAnsi"/>
                <w:sz w:val="22"/>
                <w:szCs w:val="22"/>
                <w:lang w:val="it-IT"/>
              </w:rPr>
              <w:t xml:space="preserve"> s.r.l. come CRO per fornire servizi funzionali alla gestione dello Studio. IQVIA agisce in qualità di Responsabile del trattamento dei dati, debitamente nominato ai sensi dell'articolo 28 del GDPR, e tratta i dati </w:t>
            </w:r>
            <w:proofErr w:type="spellStart"/>
            <w:r w:rsidRPr="00D219E3">
              <w:rPr>
                <w:rFonts w:asciiTheme="minorHAnsi" w:hAnsiTheme="minorHAnsi" w:cstheme="minorHAnsi"/>
                <w:sz w:val="22"/>
                <w:szCs w:val="22"/>
                <w:lang w:val="it-IT"/>
              </w:rPr>
              <w:t>pseudonimizzati</w:t>
            </w:r>
            <w:proofErr w:type="spellEnd"/>
            <w:r w:rsidRPr="00D219E3">
              <w:rPr>
                <w:rFonts w:asciiTheme="minorHAnsi" w:hAnsiTheme="minorHAnsi" w:cstheme="minorHAnsi"/>
                <w:sz w:val="22"/>
                <w:szCs w:val="22"/>
                <w:lang w:val="it-IT"/>
              </w:rPr>
              <w:t xml:space="preserve"> sotto l'autorità del</w:t>
            </w:r>
            <w:r w:rsidR="00A2772D">
              <w:rPr>
                <w:rFonts w:asciiTheme="minorHAnsi" w:hAnsiTheme="minorHAnsi" w:cstheme="minorHAnsi"/>
                <w:sz w:val="22"/>
                <w:szCs w:val="22"/>
                <w:lang w:val="it-IT"/>
              </w:rPr>
              <w:t xml:space="preserve"> Promotore</w:t>
            </w:r>
            <w:r w:rsidRPr="00D219E3">
              <w:rPr>
                <w:rFonts w:asciiTheme="minorHAnsi" w:hAnsiTheme="minorHAnsi" w:cstheme="minorHAnsi"/>
                <w:sz w:val="22"/>
                <w:szCs w:val="22"/>
                <w:lang w:val="it-IT"/>
              </w:rPr>
              <w:t xml:space="preserve"> e dei Centri di studio. </w:t>
            </w:r>
          </w:p>
          <w:p w14:paraId="00000079" w14:textId="77777777" w:rsidR="00A803FA" w:rsidRPr="00D219E3" w:rsidRDefault="00A803FA">
            <w:pPr>
              <w:jc w:val="both"/>
              <w:rPr>
                <w:rFonts w:asciiTheme="minorHAnsi" w:hAnsiTheme="minorHAnsi" w:cstheme="minorHAnsi"/>
                <w:sz w:val="22"/>
                <w:szCs w:val="22"/>
                <w:lang w:val="it-IT"/>
              </w:rPr>
            </w:pPr>
          </w:p>
          <w:p w14:paraId="0000007A" w14:textId="5FDAA838" w:rsidR="00A803FA" w:rsidRPr="00D219E3" w:rsidRDefault="00122E2A">
            <w:pPr>
              <w:jc w:val="both"/>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Il </w:t>
            </w:r>
            <w:r w:rsidR="00065138">
              <w:rPr>
                <w:rFonts w:asciiTheme="minorHAnsi" w:hAnsiTheme="minorHAnsi" w:cstheme="minorHAnsi"/>
                <w:sz w:val="22"/>
                <w:szCs w:val="22"/>
                <w:lang w:val="it-IT"/>
              </w:rPr>
              <w:t>Promotore, quale titolare del trattamento,</w:t>
            </w:r>
            <w:r w:rsidR="00065138" w:rsidRPr="00D219E3">
              <w:rPr>
                <w:rFonts w:asciiTheme="minorHAnsi" w:hAnsiTheme="minorHAnsi" w:cstheme="minorHAnsi"/>
                <w:sz w:val="22"/>
                <w:szCs w:val="22"/>
                <w:lang w:val="it-IT"/>
              </w:rPr>
              <w:t xml:space="preserve"> </w:t>
            </w:r>
            <w:r w:rsidRPr="00D219E3">
              <w:rPr>
                <w:rFonts w:asciiTheme="minorHAnsi" w:hAnsiTheme="minorHAnsi" w:cstheme="minorHAnsi"/>
                <w:sz w:val="22"/>
                <w:szCs w:val="22"/>
                <w:lang w:val="it-IT"/>
              </w:rPr>
              <w:t xml:space="preserve">tratterà i Dati Personali manualmente ed elettronicamente, e tutte le informazioni rilevanti relative alle attività di trattamento sono registrate nel registro delle attività di trattamento della Società, che viene compilato e aggiornato in conformità con l'articolo 30 del GDPR. </w:t>
            </w:r>
          </w:p>
          <w:p w14:paraId="0000007B" w14:textId="77777777" w:rsidR="00A803FA" w:rsidRPr="00D219E3" w:rsidRDefault="00A803FA">
            <w:pPr>
              <w:jc w:val="both"/>
              <w:rPr>
                <w:rFonts w:asciiTheme="minorHAnsi" w:hAnsiTheme="minorHAnsi" w:cstheme="minorHAnsi"/>
                <w:sz w:val="22"/>
                <w:szCs w:val="22"/>
                <w:lang w:val="it-IT"/>
              </w:rPr>
            </w:pPr>
          </w:p>
          <w:p w14:paraId="0000007C" w14:textId="5ACB3761" w:rsidR="00A803FA" w:rsidRPr="00D219E3" w:rsidRDefault="2F7DB09A" w:rsidP="2F7DB09A">
            <w:pPr>
              <w:jc w:val="both"/>
              <w:rPr>
                <w:rFonts w:asciiTheme="minorHAnsi" w:hAnsiTheme="minorHAnsi" w:cstheme="minorBidi"/>
                <w:sz w:val="22"/>
                <w:szCs w:val="22"/>
                <w:lang w:val="it-IT"/>
              </w:rPr>
            </w:pPr>
            <w:r w:rsidRPr="00D219E3">
              <w:rPr>
                <w:rFonts w:asciiTheme="minorHAnsi" w:hAnsiTheme="minorHAnsi" w:cstheme="minorBidi"/>
                <w:sz w:val="22"/>
                <w:szCs w:val="22"/>
                <w:lang w:val="it-IT"/>
              </w:rPr>
              <w:lastRenderedPageBreak/>
              <w:t xml:space="preserve">Per quanto riguarda gli eventi avversi (comunemente noti, in termini non tecnici, come "effetti collaterali"), che devono essere trattati e raccolti </w:t>
            </w:r>
            <w:r w:rsidRPr="2F7DB09A">
              <w:rPr>
                <w:rFonts w:asciiTheme="minorHAnsi" w:hAnsiTheme="minorHAnsi" w:cstheme="minorBidi"/>
                <w:sz w:val="22"/>
                <w:szCs w:val="22"/>
                <w:lang w:val="it-IT"/>
              </w:rPr>
              <w:t xml:space="preserve">dal Promotore </w:t>
            </w:r>
            <w:r w:rsidRPr="00D219E3">
              <w:rPr>
                <w:rFonts w:asciiTheme="minorHAnsi" w:hAnsiTheme="minorHAnsi" w:cstheme="minorBidi"/>
                <w:sz w:val="22"/>
                <w:szCs w:val="22"/>
                <w:lang w:val="it-IT"/>
              </w:rPr>
              <w:t xml:space="preserve"> e comunicati all'autorità competente</w:t>
            </w:r>
            <w:r w:rsidRPr="2F7DB09A">
              <w:rPr>
                <w:rFonts w:asciiTheme="minorHAnsi" w:hAnsiTheme="minorHAnsi" w:cstheme="minorBidi"/>
                <w:sz w:val="22"/>
                <w:szCs w:val="22"/>
                <w:lang w:val="it-IT"/>
              </w:rPr>
              <w:t xml:space="preserve"> (es., in Italia, l’AIFA, ed a livello europeo, l’EMA)</w:t>
            </w:r>
            <w:r w:rsidRPr="00D219E3">
              <w:rPr>
                <w:rFonts w:asciiTheme="minorHAnsi" w:hAnsiTheme="minorHAnsi" w:cstheme="minorBidi"/>
                <w:sz w:val="22"/>
                <w:szCs w:val="22"/>
                <w:lang w:val="it-IT"/>
              </w:rPr>
              <w:t xml:space="preserve"> in conformità con la legislazione vigente, ad esempio il Regolamento (UE) 2010/1235, nonché Regolamento di esecuzione (UE) 2012/520, modificato dal Regolamento (UE) 2025/1466),  questi sono raccolti dalle cartelle cliniche</w:t>
            </w:r>
            <w:r w:rsidRPr="2F7DB09A">
              <w:rPr>
                <w:rFonts w:asciiTheme="minorHAnsi" w:hAnsiTheme="minorHAnsi" w:cstheme="minorBidi"/>
                <w:sz w:val="22"/>
                <w:szCs w:val="22"/>
                <w:lang w:val="it-IT"/>
              </w:rPr>
              <w:t xml:space="preserve"> dal</w:t>
            </w:r>
            <w:r w:rsidRPr="00D219E3">
              <w:rPr>
                <w:rFonts w:asciiTheme="minorHAnsi" w:hAnsiTheme="minorHAnsi" w:cstheme="minorBidi"/>
                <w:sz w:val="22"/>
                <w:szCs w:val="22"/>
                <w:lang w:val="it-IT"/>
              </w:rPr>
              <w:t xml:space="preserve"> </w:t>
            </w:r>
            <w:r w:rsidRPr="2F7DB09A">
              <w:rPr>
                <w:rFonts w:asciiTheme="minorHAnsi" w:hAnsiTheme="minorHAnsi" w:cstheme="minorBidi"/>
                <w:sz w:val="22"/>
                <w:szCs w:val="22"/>
                <w:lang w:val="it-IT"/>
              </w:rPr>
              <w:t xml:space="preserve">PI </w:t>
            </w:r>
            <w:r w:rsidRPr="00D219E3">
              <w:rPr>
                <w:rFonts w:asciiTheme="minorHAnsi" w:hAnsiTheme="minorHAnsi" w:cstheme="minorBidi"/>
                <w:sz w:val="22"/>
                <w:szCs w:val="22"/>
                <w:lang w:val="it-IT"/>
              </w:rPr>
              <w:t xml:space="preserve"> o dal personale clinico e registrati nel sistema EDC. Gli eventi avversi sono riassunti nei rapporti intermedi e finali dello studio, ma non sono richiesti rapporti di sicurezza sui singoli casi a causa della natura retrospettiva dello studio. Gli eventi avversi gravi sono registrati e valutati utilizzando i criteri terminologici comuni per gli eventi avversi (CTCAE) del National Cancer Institute (NCI), versione 5.0, ove disponibili. La CRO o il personale autorizzato possono accedere ai dati </w:t>
            </w:r>
            <w:proofErr w:type="spellStart"/>
            <w:r w:rsidRPr="00D219E3">
              <w:rPr>
                <w:rFonts w:asciiTheme="minorHAnsi" w:hAnsiTheme="minorHAnsi" w:cstheme="minorBidi"/>
                <w:sz w:val="22"/>
                <w:szCs w:val="22"/>
                <w:lang w:val="it-IT"/>
              </w:rPr>
              <w:t>pseudonimizzati</w:t>
            </w:r>
            <w:proofErr w:type="spellEnd"/>
            <w:r w:rsidRPr="00D219E3">
              <w:rPr>
                <w:rFonts w:asciiTheme="minorHAnsi" w:hAnsiTheme="minorHAnsi" w:cstheme="minorBidi"/>
                <w:sz w:val="22"/>
                <w:szCs w:val="22"/>
                <w:lang w:val="it-IT"/>
              </w:rPr>
              <w:t xml:space="preserve"> sugli eventi avversi per l'analisi, sotto la supervisione del</w:t>
            </w:r>
            <w:r w:rsidRPr="2F7DB09A">
              <w:rPr>
                <w:rFonts w:asciiTheme="minorHAnsi" w:hAnsiTheme="minorHAnsi" w:cstheme="minorBidi"/>
                <w:sz w:val="22"/>
                <w:szCs w:val="22"/>
                <w:lang w:val="it-IT"/>
              </w:rPr>
              <w:t xml:space="preserve"> Promotore</w:t>
            </w:r>
            <w:r w:rsidRPr="00D219E3">
              <w:rPr>
                <w:rFonts w:asciiTheme="minorHAnsi" w:hAnsiTheme="minorHAnsi" w:cstheme="minorBidi"/>
                <w:sz w:val="22"/>
                <w:szCs w:val="22"/>
                <w:lang w:val="it-IT"/>
              </w:rPr>
              <w:t>.</w:t>
            </w:r>
          </w:p>
          <w:p w14:paraId="0000007D" w14:textId="77777777" w:rsidR="00A803FA" w:rsidRPr="00D219E3" w:rsidRDefault="00A803FA">
            <w:pPr>
              <w:jc w:val="both"/>
              <w:rPr>
                <w:rFonts w:asciiTheme="minorHAnsi" w:hAnsiTheme="minorHAnsi" w:cstheme="minorHAnsi"/>
                <w:sz w:val="22"/>
                <w:szCs w:val="22"/>
                <w:lang w:val="it-IT"/>
              </w:rPr>
            </w:pPr>
          </w:p>
          <w:p w14:paraId="0000007E" w14:textId="5F3CD2AB" w:rsidR="00A803FA" w:rsidRPr="00D219E3" w:rsidRDefault="2F7DB09A" w:rsidP="2F7DB09A">
            <w:pPr>
              <w:jc w:val="both"/>
              <w:rPr>
                <w:rFonts w:asciiTheme="minorHAnsi" w:hAnsiTheme="minorHAnsi" w:cstheme="minorBidi"/>
                <w:sz w:val="22"/>
                <w:szCs w:val="22"/>
                <w:lang w:val="it-IT"/>
              </w:rPr>
            </w:pPr>
            <w:r w:rsidRPr="00D219E3">
              <w:rPr>
                <w:rFonts w:asciiTheme="minorHAnsi" w:hAnsiTheme="minorHAnsi" w:cstheme="minorBidi"/>
                <w:sz w:val="22"/>
                <w:szCs w:val="22"/>
                <w:lang w:val="it-IT"/>
              </w:rPr>
              <w:t>Il consenso dei pazienti al trattamento dei loro dati personali, ove richiesto, viene raccolto tramite ICF, che includono sezioni specifiche che forniscono informazioni ai sensi degli articoli 13 e 14 del GDPR. Per i pazienti viventi, gli ICF vengono ottenuti durante le visite di routine o a distanza, se consentito dalle normative locali. Per i pazienti deceduti o irreperibili, il consenso può essere revocato o ottenuto dai parenti più stretti, come consentito dall'articolo 110 del Codice della privacy italiano e dall'articolo 14, paragrafo 5, lettera b), del GDPR, con sforzi documentati per contattare i pazienti irreperibili. I moduli ICF cartacei sono archiviati dai centri di studio in luoghi sicuri con misure di sicurezza fisica (ad esempio, accesso limitato, deposito ignifugo).</w:t>
            </w:r>
            <w:sdt>
              <w:sdtPr>
                <w:rPr>
                  <w:rFonts w:asciiTheme="minorHAnsi" w:hAnsiTheme="minorHAnsi" w:cstheme="minorBidi"/>
                  <w:sz w:val="22"/>
                  <w:szCs w:val="22"/>
                </w:rPr>
                <w:tag w:val="goog_rdk_10"/>
                <w:id w:val="243641649"/>
              </w:sdtPr>
              <w:sdtEndPr/>
              <w:sdtContent/>
            </w:sdt>
            <w:r w:rsidRPr="00D219E3">
              <w:rPr>
                <w:rFonts w:asciiTheme="minorHAnsi" w:hAnsiTheme="minorHAnsi" w:cstheme="minorBidi"/>
                <w:sz w:val="22"/>
                <w:szCs w:val="22"/>
                <w:lang w:val="it-IT"/>
              </w:rPr>
              <w:t xml:space="preserve"> I moduli ICF elettronici, ove</w:t>
            </w:r>
            <w:r w:rsidRPr="2F7DB09A">
              <w:rPr>
                <w:rFonts w:asciiTheme="minorHAnsi" w:hAnsiTheme="minorHAnsi" w:cstheme="minorBidi"/>
                <w:sz w:val="22"/>
                <w:szCs w:val="22"/>
                <w:lang w:val="it-IT"/>
              </w:rPr>
              <w:t xml:space="preserve"> eventualmente</w:t>
            </w:r>
            <w:r w:rsidRPr="00D219E3">
              <w:rPr>
                <w:rFonts w:asciiTheme="minorHAnsi" w:hAnsiTheme="minorHAnsi" w:cstheme="minorBidi"/>
                <w:sz w:val="22"/>
                <w:szCs w:val="22"/>
                <w:lang w:val="it-IT"/>
              </w:rPr>
              <w:t xml:space="preserve"> utilizzati</w:t>
            </w:r>
            <w:r w:rsidRPr="2F7DB09A">
              <w:rPr>
                <w:rFonts w:asciiTheme="minorHAnsi" w:hAnsiTheme="minorHAnsi" w:cstheme="minorBidi"/>
                <w:sz w:val="22"/>
                <w:szCs w:val="22"/>
                <w:lang w:val="it-IT"/>
              </w:rPr>
              <w:t xml:space="preserve"> sotto la responsabilità del Sito di studio quale titolare autonomo del trattamento</w:t>
            </w:r>
            <w:r w:rsidRPr="00D219E3">
              <w:rPr>
                <w:rFonts w:asciiTheme="minorHAnsi" w:hAnsiTheme="minorHAnsi" w:cstheme="minorBidi"/>
                <w:sz w:val="22"/>
                <w:szCs w:val="22"/>
                <w:lang w:val="it-IT"/>
              </w:rPr>
              <w:t xml:space="preserve">, sono conservati in database sicuri accessibili solo al personale autorizzato del </w:t>
            </w:r>
            <w:r w:rsidRPr="2F7DB09A">
              <w:rPr>
                <w:rFonts w:asciiTheme="minorHAnsi" w:hAnsiTheme="minorHAnsi" w:cstheme="minorBidi"/>
                <w:sz w:val="22"/>
                <w:szCs w:val="22"/>
                <w:lang w:val="it-IT"/>
              </w:rPr>
              <w:t xml:space="preserve">Sito </w:t>
            </w:r>
            <w:r w:rsidRPr="00D219E3">
              <w:rPr>
                <w:rFonts w:asciiTheme="minorHAnsi" w:hAnsiTheme="minorHAnsi" w:cstheme="minorBidi"/>
                <w:sz w:val="22"/>
                <w:szCs w:val="22"/>
                <w:lang w:val="it-IT"/>
              </w:rPr>
              <w:t xml:space="preserve">di studio tramite credenziali di accesso univoche, con misure di protezione contro l'accesso </w:t>
            </w:r>
            <w:r w:rsidRPr="2F7DB09A">
              <w:rPr>
                <w:rFonts w:asciiTheme="minorHAnsi" w:hAnsiTheme="minorHAnsi" w:cstheme="minorBidi"/>
                <w:sz w:val="22"/>
                <w:szCs w:val="22"/>
                <w:lang w:val="it-IT"/>
              </w:rPr>
              <w:t>non autorizzato</w:t>
            </w:r>
            <w:r w:rsidRPr="00D219E3">
              <w:rPr>
                <w:rFonts w:asciiTheme="minorHAnsi" w:hAnsiTheme="minorHAnsi" w:cstheme="minorBidi"/>
                <w:sz w:val="22"/>
                <w:szCs w:val="22"/>
                <w:lang w:val="it-IT"/>
              </w:rPr>
              <w:t>, la perdita accidentale o il danneggiamento, in linea con le leggi applicabili .</w:t>
            </w:r>
          </w:p>
          <w:p w14:paraId="0000007F" w14:textId="77777777" w:rsidR="00A803FA" w:rsidRPr="00D219E3" w:rsidRDefault="00A803FA">
            <w:pPr>
              <w:jc w:val="both"/>
              <w:rPr>
                <w:rFonts w:asciiTheme="minorHAnsi" w:hAnsiTheme="minorHAnsi" w:cstheme="minorHAnsi"/>
                <w:b/>
                <w:sz w:val="22"/>
                <w:szCs w:val="22"/>
                <w:lang w:val="it-IT"/>
              </w:rPr>
            </w:pPr>
          </w:p>
          <w:p w14:paraId="00000080" w14:textId="38D71F8B" w:rsidR="00A803FA" w:rsidRPr="00D219E3" w:rsidRDefault="00122E2A">
            <w:pPr>
              <w:jc w:val="both"/>
              <w:rPr>
                <w:rFonts w:asciiTheme="minorHAnsi" w:hAnsiTheme="minorHAnsi" w:cstheme="minorHAnsi"/>
                <w:sz w:val="22"/>
                <w:szCs w:val="22"/>
                <w:lang w:val="it-IT"/>
              </w:rPr>
            </w:pPr>
            <w:r w:rsidRPr="00D219E3">
              <w:rPr>
                <w:rFonts w:asciiTheme="minorHAnsi" w:hAnsiTheme="minorHAnsi" w:cstheme="minorHAnsi"/>
                <w:sz w:val="22"/>
                <w:szCs w:val="22"/>
                <w:lang w:val="it-IT"/>
              </w:rPr>
              <w:t>Tutte le operazioni di trattamento relative allo studio durante il suo ciclo di vita, dalla raccolta dei dati all'archiviazione per almeno 25 anni dopo il completamento dello studio, sono considerate l'uso primario dei dati dello studio.</w:t>
            </w:r>
          </w:p>
          <w:p w14:paraId="00000081" w14:textId="77777777" w:rsidR="00A803FA" w:rsidRPr="00D219E3" w:rsidRDefault="00A803FA">
            <w:pPr>
              <w:jc w:val="both"/>
              <w:rPr>
                <w:rFonts w:asciiTheme="minorHAnsi" w:hAnsiTheme="minorHAnsi" w:cstheme="minorHAnsi"/>
                <w:sz w:val="22"/>
                <w:szCs w:val="22"/>
                <w:lang w:val="it-IT"/>
              </w:rPr>
            </w:pPr>
          </w:p>
          <w:p w14:paraId="00000082" w14:textId="77777777" w:rsidR="00A803FA" w:rsidRPr="00D219E3" w:rsidRDefault="00122E2A">
            <w:pPr>
              <w:jc w:val="center"/>
              <w:rPr>
                <w:rFonts w:asciiTheme="minorHAnsi" w:hAnsiTheme="minorHAnsi" w:cstheme="minorHAnsi"/>
                <w:b/>
                <w:sz w:val="22"/>
                <w:szCs w:val="22"/>
                <w:lang w:val="it-IT"/>
              </w:rPr>
            </w:pPr>
            <w:r w:rsidRPr="00D219E3">
              <w:rPr>
                <w:rFonts w:asciiTheme="minorHAnsi" w:hAnsiTheme="minorHAnsi" w:cstheme="minorHAnsi"/>
                <w:b/>
                <w:sz w:val="22"/>
                <w:szCs w:val="22"/>
                <w:lang w:val="it-IT"/>
              </w:rPr>
              <w:t xml:space="preserve">Sintesi delle attività di trattamento </w:t>
            </w:r>
          </w:p>
          <w:p w14:paraId="00000083" w14:textId="660B2664" w:rsidR="00A803FA" w:rsidRPr="00D219E3" w:rsidRDefault="004327AD">
            <w:pPr>
              <w:jc w:val="both"/>
              <w:rPr>
                <w:rFonts w:asciiTheme="minorHAnsi" w:hAnsiTheme="minorHAnsi" w:cstheme="minorHAnsi"/>
                <w:sz w:val="22"/>
                <w:szCs w:val="22"/>
                <w:lang w:val="it-IT"/>
              </w:rPr>
            </w:pPr>
            <w:sdt>
              <w:sdtPr>
                <w:rPr>
                  <w:rFonts w:asciiTheme="minorHAnsi" w:hAnsiTheme="minorHAnsi" w:cstheme="minorHAnsi"/>
                  <w:sz w:val="22"/>
                  <w:szCs w:val="22"/>
                </w:rPr>
                <w:tag w:val="goog_rdk_16"/>
                <w:id w:val="-592828686"/>
              </w:sdtPr>
              <w:sdtEndPr/>
              <w:sdtContent>
                <w:r w:rsidR="00122E2A" w:rsidRPr="00D219E3">
                  <w:rPr>
                    <w:rFonts w:asciiTheme="minorHAnsi" w:eastAsia="Gungsuh" w:hAnsiTheme="minorHAnsi" w:cstheme="minorHAnsi"/>
                    <w:sz w:val="22"/>
                    <w:szCs w:val="22"/>
                    <w:lang w:val="it-IT"/>
                  </w:rPr>
                  <w:t xml:space="preserve">Lo studio retrospettivo e non interventistico sulla BPDCN valuta l'efficacia e la sicurezza dei trattamenti chemioterapici di prima linea per i pazienti adulti (di età </w:t>
                </w:r>
                <w:r w:rsidR="00122E2A" w:rsidRPr="00D219E3">
                  <w:rPr>
                    <w:rFonts w:asciiTheme="minorHAnsi" w:eastAsia="Gungsuh" w:hAnsiTheme="minorHAnsi" w:cstheme="minorHAnsi" w:hint="eastAsia"/>
                    <w:sz w:val="22"/>
                    <w:szCs w:val="22"/>
                    <w:lang w:val="it-IT"/>
                  </w:rPr>
                  <w:t>≥</w:t>
                </w:r>
                <w:r w:rsidR="00122E2A" w:rsidRPr="00D219E3">
                  <w:rPr>
                    <w:rFonts w:asciiTheme="minorHAnsi" w:eastAsia="Gungsuh" w:hAnsiTheme="minorHAnsi" w:cstheme="minorHAnsi"/>
                    <w:sz w:val="22"/>
                    <w:szCs w:val="22"/>
                    <w:lang w:val="it-IT"/>
                  </w:rPr>
                  <w:t xml:space="preserve"> 18 anni) affetti da BPDCN, compresi gli eventi avversi (AE) secondo il CTCAE v5.0, al fine di fornire un controllo storico per lo studio di registro ELZONRIS. Condotto in 50-100 centri di studio europei, lo studio elabora dati personali </w:t>
                </w:r>
                <w:proofErr w:type="spellStart"/>
                <w:r w:rsidR="00122E2A" w:rsidRPr="00D219E3">
                  <w:rPr>
                    <w:rFonts w:asciiTheme="minorHAnsi" w:eastAsia="Gungsuh" w:hAnsiTheme="minorHAnsi" w:cstheme="minorHAnsi"/>
                    <w:sz w:val="22"/>
                    <w:szCs w:val="22"/>
                    <w:lang w:val="it-IT"/>
                  </w:rPr>
                  <w:t>pseudonimizzati</w:t>
                </w:r>
                <w:proofErr w:type="spellEnd"/>
                <w:r w:rsidR="00122E2A" w:rsidRPr="00D219E3">
                  <w:rPr>
                    <w:rFonts w:asciiTheme="minorHAnsi" w:eastAsia="Gungsuh" w:hAnsiTheme="minorHAnsi" w:cstheme="minorHAnsi"/>
                    <w:sz w:val="22"/>
                    <w:szCs w:val="22"/>
                    <w:lang w:val="it-IT"/>
                  </w:rPr>
                  <w:t xml:space="preserve"> (ad esempio, età, sesso, anamnesi medica, risposta al trattamento, AE) provenienti dalle cartelle cliniche di circa 140 pazienti vivi, deceduti o di cui non si hanno notizie. La raccolta dei dati, gestita dai ricercatori principali (PI) e dal personale clinico (controllori indipendenti), utilizza un sistema di acquisizione elettronica dei dati (EDC) conforme alla norma 21 CFR Parte 11 con crittografia e controlli di accesso basati sui ruoli. I moduli di consenso informato (ICF) sono ottenuti dai pazienti viventi ove richiesto, con esenzioni per i pazienti deceduti/dispersi ai sensi dell'articolo 110 del Codice della privacy italiano e degli articoli 6(1)(f) e 9(2)(j) del GDPR. I dati sono condivisi con IQVIA (responsabile del trattamento dei dati), </w:t>
                </w:r>
                <w:r w:rsidR="00A2772D">
                  <w:rPr>
                    <w:rFonts w:asciiTheme="minorHAnsi" w:eastAsia="Gungsuh" w:hAnsiTheme="minorHAnsi" w:cstheme="minorHAnsi"/>
                    <w:sz w:val="22"/>
                    <w:szCs w:val="22"/>
                    <w:lang w:val="it-IT"/>
                  </w:rPr>
                  <w:t>il Promotore</w:t>
                </w:r>
                <w:r w:rsidR="00122E2A" w:rsidRPr="00D219E3">
                  <w:rPr>
                    <w:rFonts w:asciiTheme="minorHAnsi" w:eastAsia="Gungsuh" w:hAnsiTheme="minorHAnsi" w:cstheme="minorHAnsi"/>
                    <w:sz w:val="22"/>
                    <w:szCs w:val="22"/>
                    <w:lang w:val="it-IT"/>
                  </w:rPr>
                  <w:t xml:space="preserve"> (USA), le autorità di regolamentazione e i comitati etici, utilizzando protocolli di trasferimento sicuri. </w:t>
                </w:r>
              </w:sdtContent>
            </w:sdt>
            <w:r w:rsidR="00122E2A" w:rsidRPr="00D219E3">
              <w:rPr>
                <w:rFonts w:asciiTheme="minorHAnsi" w:hAnsiTheme="minorHAnsi" w:cstheme="minorHAnsi"/>
                <w:sz w:val="22"/>
                <w:szCs w:val="22"/>
                <w:lang w:val="it-IT"/>
              </w:rPr>
              <w:t xml:space="preserve">Ai fini dell'articolo 46 del GDPR, gli strumenti di trasferimento sono le clausole contrattuali standard e l'adesione dei destinatari </w:t>
            </w:r>
            <w:proofErr w:type="gramStart"/>
            <w:r w:rsidR="00122E2A" w:rsidRPr="00D219E3">
              <w:rPr>
                <w:rFonts w:asciiTheme="minorHAnsi" w:hAnsiTheme="minorHAnsi" w:cstheme="minorHAnsi"/>
                <w:sz w:val="22"/>
                <w:szCs w:val="22"/>
                <w:lang w:val="it-IT"/>
              </w:rPr>
              <w:t>al</w:t>
            </w:r>
            <w:r w:rsidR="003E570A">
              <w:rPr>
                <w:rFonts w:asciiTheme="minorHAnsi" w:hAnsiTheme="minorHAnsi" w:cstheme="minorHAnsi"/>
                <w:sz w:val="22"/>
                <w:szCs w:val="22"/>
                <w:lang w:val="it-IT"/>
              </w:rPr>
              <w:t>lo</w:t>
            </w:r>
            <w:r w:rsidR="00122E2A" w:rsidRPr="00D219E3">
              <w:rPr>
                <w:rFonts w:asciiTheme="minorHAnsi" w:hAnsiTheme="minorHAnsi" w:cstheme="minorHAnsi"/>
                <w:sz w:val="22"/>
                <w:szCs w:val="22"/>
                <w:lang w:val="it-IT"/>
              </w:rPr>
              <w:t xml:space="preserve">  </w:t>
            </w:r>
            <w:r w:rsidR="00665D6E">
              <w:rPr>
                <w:rFonts w:asciiTheme="minorHAnsi" w:hAnsiTheme="minorHAnsi" w:cstheme="minorHAnsi"/>
                <w:sz w:val="22"/>
                <w:szCs w:val="22"/>
                <w:lang w:val="it-IT"/>
              </w:rPr>
              <w:t>“</w:t>
            </w:r>
            <w:proofErr w:type="gramEnd"/>
            <w:r w:rsidR="00122E2A" w:rsidRPr="00D219E3">
              <w:rPr>
                <w:rFonts w:asciiTheme="minorHAnsi" w:hAnsiTheme="minorHAnsi" w:cstheme="minorHAnsi"/>
                <w:sz w:val="22"/>
                <w:szCs w:val="22"/>
                <w:lang w:val="it-IT"/>
              </w:rPr>
              <w:t>UE-USA</w:t>
            </w:r>
            <w:r w:rsidR="00665D6E">
              <w:rPr>
                <w:rFonts w:asciiTheme="minorHAnsi" w:hAnsiTheme="minorHAnsi" w:cstheme="minorHAnsi"/>
                <w:sz w:val="22"/>
                <w:szCs w:val="22"/>
                <w:lang w:val="it-IT"/>
              </w:rPr>
              <w:t xml:space="preserve"> Data</w:t>
            </w:r>
            <w:r w:rsidR="00122E2A" w:rsidRPr="00D219E3">
              <w:rPr>
                <w:rFonts w:asciiTheme="minorHAnsi" w:hAnsiTheme="minorHAnsi" w:cstheme="minorHAnsi"/>
                <w:sz w:val="22"/>
                <w:szCs w:val="22"/>
                <w:lang w:val="it-IT"/>
              </w:rPr>
              <w:t xml:space="preserve"> </w:t>
            </w:r>
            <w:r w:rsidR="00665D6E">
              <w:rPr>
                <w:rFonts w:asciiTheme="minorHAnsi" w:hAnsiTheme="minorHAnsi" w:cstheme="minorHAnsi"/>
                <w:sz w:val="22"/>
                <w:szCs w:val="22"/>
                <w:lang w:val="it-IT"/>
              </w:rPr>
              <w:t xml:space="preserve">Privacy Framework” </w:t>
            </w:r>
            <w:r w:rsidR="00122E2A" w:rsidRPr="00D219E3">
              <w:rPr>
                <w:rFonts w:asciiTheme="minorHAnsi" w:hAnsiTheme="minorHAnsi" w:cstheme="minorHAnsi"/>
                <w:sz w:val="22"/>
                <w:szCs w:val="22"/>
                <w:lang w:val="it-IT"/>
              </w:rPr>
              <w:t xml:space="preserve">sulla privacy, </w:t>
            </w:r>
            <w:r w:rsidR="009330AC" w:rsidRPr="00D219E3">
              <w:rPr>
                <w:rFonts w:asciiTheme="minorHAnsi" w:hAnsiTheme="minorHAnsi" w:cstheme="minorHAnsi"/>
                <w:sz w:val="22"/>
                <w:szCs w:val="22"/>
                <w:lang w:val="it-IT"/>
              </w:rPr>
              <w:t xml:space="preserve">con garanzie aggiuntive, </w:t>
            </w:r>
            <w:r w:rsidR="00BA091A" w:rsidRPr="00D219E3">
              <w:rPr>
                <w:rFonts w:asciiTheme="minorHAnsi" w:hAnsiTheme="minorHAnsi" w:cstheme="minorHAnsi"/>
                <w:sz w:val="22"/>
                <w:szCs w:val="22"/>
                <w:lang w:val="it-IT"/>
              </w:rPr>
              <w:t xml:space="preserve">quali la crittografia nell'ambiente operativo, la crittografia in transito applicata tramite </w:t>
            </w:r>
            <w:proofErr w:type="spellStart"/>
            <w:r w:rsidR="00BA091A" w:rsidRPr="00D219E3">
              <w:rPr>
                <w:rFonts w:asciiTheme="minorHAnsi" w:hAnsiTheme="minorHAnsi" w:cstheme="minorHAnsi"/>
                <w:sz w:val="22"/>
                <w:szCs w:val="22"/>
                <w:lang w:val="it-IT"/>
              </w:rPr>
              <w:t>header</w:t>
            </w:r>
            <w:proofErr w:type="spellEnd"/>
            <w:r w:rsidR="00BA091A" w:rsidRPr="00D219E3">
              <w:rPr>
                <w:rFonts w:asciiTheme="minorHAnsi" w:hAnsiTheme="minorHAnsi" w:cstheme="minorHAnsi"/>
                <w:sz w:val="22"/>
                <w:szCs w:val="22"/>
                <w:lang w:val="it-IT"/>
              </w:rPr>
              <w:t xml:space="preserve"> di sicurezza del trasporto rigorosi per gli endpoint pubblici, la crittografia dei dati sensibili inattivi nel database e la crittografia in transito internamente tra i sottosistemi. </w:t>
            </w:r>
            <w:r w:rsidR="003A5EEE" w:rsidRPr="00D219E3">
              <w:rPr>
                <w:rFonts w:asciiTheme="minorHAnsi" w:hAnsiTheme="minorHAnsi" w:cstheme="minorHAnsi"/>
                <w:sz w:val="22"/>
                <w:szCs w:val="22"/>
                <w:lang w:val="it-IT"/>
              </w:rPr>
              <w:t xml:space="preserve">Quando i dati devono essere trasferiti ad </w:t>
            </w:r>
            <w:r w:rsidR="0009681B" w:rsidRPr="00D219E3">
              <w:rPr>
                <w:rFonts w:asciiTheme="minorHAnsi" w:hAnsiTheme="minorHAnsi" w:cstheme="minorHAnsi"/>
                <w:sz w:val="22"/>
                <w:szCs w:val="22"/>
                <w:lang w:val="it-IT"/>
              </w:rPr>
              <w:t xml:space="preserve">agenzie che monitorano la sicurezza e l'efficacia dei medicinali nei paesi in cui il prodotto </w:t>
            </w:r>
            <w:r w:rsidR="0009681B" w:rsidRPr="00D219E3">
              <w:rPr>
                <w:rFonts w:asciiTheme="minorHAnsi" w:hAnsiTheme="minorHAnsi" w:cstheme="minorHAnsi"/>
                <w:sz w:val="22"/>
                <w:szCs w:val="22"/>
                <w:lang w:val="it-IT"/>
              </w:rPr>
              <w:lastRenderedPageBreak/>
              <w:t xml:space="preserve">è/sarà registrato, come la Food and Drug Administration ("FDA") negli Stati Uniti, il trasferimento dei dati </w:t>
            </w:r>
            <w:proofErr w:type="spellStart"/>
            <w:r w:rsidR="0009681B" w:rsidRPr="00D219E3">
              <w:rPr>
                <w:rFonts w:asciiTheme="minorHAnsi" w:hAnsiTheme="minorHAnsi" w:cstheme="minorHAnsi"/>
                <w:sz w:val="22"/>
                <w:szCs w:val="22"/>
                <w:lang w:val="it-IT"/>
              </w:rPr>
              <w:t>pseudonimizzati</w:t>
            </w:r>
            <w:proofErr w:type="spellEnd"/>
            <w:r w:rsidR="0009681B" w:rsidRPr="00D219E3">
              <w:rPr>
                <w:rFonts w:asciiTheme="minorHAnsi" w:hAnsiTheme="minorHAnsi" w:cstheme="minorHAnsi"/>
                <w:sz w:val="22"/>
                <w:szCs w:val="22"/>
                <w:lang w:val="it-IT"/>
              </w:rPr>
              <w:t xml:space="preserve"> viene effettuato sulla base dell'articolo 49, paragrafo 1, lettera d), del GDPR </w:t>
            </w:r>
            <w:r w:rsidR="00BA3ED7" w:rsidRPr="00D219E3">
              <w:rPr>
                <w:rFonts w:asciiTheme="minorHAnsi" w:hAnsiTheme="minorHAnsi" w:cstheme="minorHAnsi"/>
                <w:sz w:val="22"/>
                <w:szCs w:val="22"/>
                <w:lang w:val="it-IT"/>
              </w:rPr>
              <w:t>(per maggiori dettagli, cfr. il punto 3.2.6)</w:t>
            </w:r>
            <w:r w:rsidR="00122E2A" w:rsidRPr="00D219E3">
              <w:rPr>
                <w:rFonts w:asciiTheme="minorHAnsi" w:hAnsiTheme="minorHAnsi" w:cstheme="minorHAnsi"/>
                <w:sz w:val="22"/>
                <w:szCs w:val="22"/>
                <w:lang w:val="it-IT"/>
              </w:rPr>
              <w:t xml:space="preserve">. I dati vengono conservati per 25 anni, dopodiché vengono cancellati in modo sicuro o resi anonimi. Il periodo è stato stabilito in conformità al Regolamento (UE) 2014/536 poiché lo studio è di tipo </w:t>
            </w:r>
            <w:proofErr w:type="spellStart"/>
            <w:r w:rsidR="00122E2A" w:rsidRPr="00D219E3">
              <w:rPr>
                <w:rFonts w:asciiTheme="minorHAnsi" w:hAnsiTheme="minorHAnsi" w:cstheme="minorHAnsi"/>
                <w:sz w:val="22"/>
                <w:szCs w:val="22"/>
                <w:lang w:val="it-IT"/>
              </w:rPr>
              <w:t>registrativo</w:t>
            </w:r>
            <w:proofErr w:type="spellEnd"/>
            <w:r w:rsidR="00122E2A" w:rsidRPr="00D219E3">
              <w:rPr>
                <w:rFonts w:asciiTheme="minorHAnsi" w:hAnsiTheme="minorHAnsi" w:cstheme="minorHAnsi"/>
                <w:sz w:val="22"/>
                <w:szCs w:val="22"/>
                <w:lang w:val="it-IT"/>
              </w:rPr>
              <w:t xml:space="preserve"> e pertanto le autorità di regolamentazione possono ispezionare i documenti originali per 25 anni. Non vengono trattati campioni biologici o immagini</w:t>
            </w:r>
            <w:r w:rsidR="00665D6E">
              <w:rPr>
                <w:rFonts w:asciiTheme="minorHAnsi" w:hAnsiTheme="minorHAnsi" w:cstheme="minorHAnsi"/>
                <w:sz w:val="22"/>
                <w:szCs w:val="22"/>
                <w:lang w:val="it-IT"/>
              </w:rPr>
              <w:t xml:space="preserve"> ricavate da esami diagnostici</w:t>
            </w:r>
            <w:r w:rsidR="00122E2A" w:rsidRPr="00D219E3">
              <w:rPr>
                <w:rFonts w:asciiTheme="minorHAnsi" w:hAnsiTheme="minorHAnsi" w:cstheme="minorHAnsi"/>
                <w:sz w:val="22"/>
                <w:szCs w:val="22"/>
                <w:lang w:val="it-IT"/>
              </w:rPr>
              <w:t xml:space="preserve"> </w:t>
            </w:r>
            <w:r w:rsidR="00665D6E">
              <w:rPr>
                <w:rFonts w:asciiTheme="minorHAnsi" w:hAnsiTheme="minorHAnsi" w:cstheme="minorHAnsi"/>
                <w:sz w:val="22"/>
                <w:szCs w:val="22"/>
                <w:lang w:val="it-IT"/>
              </w:rPr>
              <w:t>medici</w:t>
            </w:r>
            <w:r w:rsidR="00122E2A" w:rsidRPr="00D219E3">
              <w:rPr>
                <w:rFonts w:asciiTheme="minorHAnsi" w:hAnsiTheme="minorHAnsi" w:cstheme="minorHAnsi"/>
                <w:sz w:val="22"/>
                <w:szCs w:val="22"/>
                <w:lang w:val="it-IT"/>
              </w:rPr>
              <w:t xml:space="preserve">. Il trattamento è conforme al GDPR, al Codice della privacy italiano, alle linee guida GPP ed </w:t>
            </w:r>
            <w:proofErr w:type="spellStart"/>
            <w:r w:rsidR="00122E2A" w:rsidRPr="00D219E3">
              <w:rPr>
                <w:rFonts w:asciiTheme="minorHAnsi" w:hAnsiTheme="minorHAnsi" w:cstheme="minorHAnsi"/>
                <w:sz w:val="22"/>
                <w:szCs w:val="22"/>
                <w:lang w:val="it-IT"/>
              </w:rPr>
              <w:t>ENCePP</w:t>
            </w:r>
            <w:proofErr w:type="spellEnd"/>
            <w:r w:rsidR="00122E2A" w:rsidRPr="00D219E3">
              <w:rPr>
                <w:rFonts w:asciiTheme="minorHAnsi" w:hAnsiTheme="minorHAnsi" w:cstheme="minorHAnsi"/>
                <w:sz w:val="22"/>
                <w:szCs w:val="22"/>
                <w:lang w:val="it-IT"/>
              </w:rPr>
              <w:t>, con le attività registrate ai sensi dell'articolo 30 del GDPR.</w:t>
            </w:r>
          </w:p>
        </w:tc>
      </w:tr>
      <w:tr w:rsidR="00A803FA" w:rsidRPr="004327AD" w14:paraId="77F63A8F" w14:textId="77777777" w:rsidTr="2F7DB09A">
        <w:tc>
          <w:tcPr>
            <w:tcW w:w="9525" w:type="dxa"/>
          </w:tcPr>
          <w:p w14:paraId="00000084" w14:textId="6B4B23B5" w:rsidR="00A803FA" w:rsidRPr="00D219E3" w:rsidRDefault="00122E2A" w:rsidP="001D6136">
            <w:pPr>
              <w:pStyle w:val="Titolo3"/>
              <w:numPr>
                <w:ilvl w:val="2"/>
                <w:numId w:val="1"/>
              </w:numPr>
              <w:rPr>
                <w:b/>
                <w:lang w:val="it-IT"/>
              </w:rPr>
            </w:pPr>
            <w:bookmarkStart w:id="9" w:name="_heading=h.yqg3i48rnsep" w:colFirst="0" w:colLast="0"/>
            <w:bookmarkStart w:id="10" w:name="_Hlk204683466"/>
            <w:bookmarkEnd w:id="9"/>
            <w:r w:rsidRPr="00D219E3">
              <w:rPr>
                <w:b/>
                <w:lang w:val="it-IT"/>
              </w:rPr>
              <w:lastRenderedPageBreak/>
              <w:t xml:space="preserve">Categorie di dati personali trattati e interessati </w:t>
            </w:r>
            <w:bookmarkEnd w:id="10"/>
          </w:p>
        </w:tc>
      </w:tr>
      <w:tr w:rsidR="00A803FA" w:rsidRPr="004327AD" w14:paraId="7A8604E7" w14:textId="77777777" w:rsidTr="2F7DB09A">
        <w:tc>
          <w:tcPr>
            <w:tcW w:w="9525" w:type="dxa"/>
          </w:tcPr>
          <w:p w14:paraId="00000085" w14:textId="1B3CD450" w:rsidR="00A803FA" w:rsidRPr="00D219E3" w:rsidRDefault="00122E2A">
            <w:pPr>
              <w:spacing w:after="60"/>
              <w:jc w:val="both"/>
              <w:rPr>
                <w:sz w:val="22"/>
                <w:szCs w:val="22"/>
                <w:lang w:val="it-IT"/>
              </w:rPr>
            </w:pPr>
            <w:r w:rsidRPr="00D219E3">
              <w:rPr>
                <w:sz w:val="22"/>
                <w:szCs w:val="22"/>
                <w:lang w:val="it-IT"/>
              </w:rPr>
              <w:t xml:space="preserve">Lo studio prevede il trattamento dei </w:t>
            </w:r>
            <w:r w:rsidRPr="00D219E3">
              <w:rPr>
                <w:sz w:val="22"/>
                <w:szCs w:val="22"/>
                <w:u w:val="single"/>
                <w:lang w:val="it-IT"/>
              </w:rPr>
              <w:t>dati</w:t>
            </w:r>
            <w:r w:rsidR="009E2E84" w:rsidRPr="00D219E3">
              <w:rPr>
                <w:sz w:val="22"/>
                <w:szCs w:val="22"/>
                <w:u w:val="single"/>
                <w:lang w:val="it-IT"/>
              </w:rPr>
              <w:t xml:space="preserve"> sanitari </w:t>
            </w:r>
            <w:r w:rsidRPr="00D219E3">
              <w:rPr>
                <w:sz w:val="22"/>
                <w:szCs w:val="22"/>
                <w:u w:val="single"/>
                <w:lang w:val="it-IT"/>
              </w:rPr>
              <w:t xml:space="preserve">dei pazienti </w:t>
            </w:r>
            <w:r w:rsidRPr="00D219E3">
              <w:rPr>
                <w:sz w:val="22"/>
                <w:szCs w:val="22"/>
                <w:lang w:val="it-IT"/>
              </w:rPr>
              <w:t xml:space="preserve">con diagnosi di neoplasia </w:t>
            </w:r>
            <w:proofErr w:type="spellStart"/>
            <w:r w:rsidRPr="00D219E3">
              <w:rPr>
                <w:sz w:val="22"/>
                <w:szCs w:val="22"/>
                <w:lang w:val="it-IT"/>
              </w:rPr>
              <w:t>plasmacitoide</w:t>
            </w:r>
            <w:proofErr w:type="spellEnd"/>
            <w:r w:rsidRPr="00D219E3">
              <w:rPr>
                <w:sz w:val="22"/>
                <w:szCs w:val="22"/>
                <w:lang w:val="it-IT"/>
              </w:rPr>
              <w:t xml:space="preserve"> a cellule dendritiche blastiche (BPDCN) ("dati personali dei pazienti"), che sono gli interessati.</w:t>
            </w:r>
          </w:p>
          <w:p w14:paraId="00936507" w14:textId="68832363" w:rsidR="009E2E84" w:rsidRPr="00D219E3" w:rsidRDefault="00122E2A">
            <w:pPr>
              <w:spacing w:after="60"/>
              <w:jc w:val="both"/>
              <w:rPr>
                <w:sz w:val="22"/>
                <w:szCs w:val="22"/>
                <w:lang w:val="it-IT"/>
              </w:rPr>
            </w:pPr>
            <w:r w:rsidRPr="00D219E3">
              <w:rPr>
                <w:sz w:val="22"/>
                <w:szCs w:val="22"/>
                <w:lang w:val="it-IT"/>
              </w:rPr>
              <w:t>Questi pazienti includono adulti (di età ≥ 18 anni all'inizio del trattamento di prima linea (1L)) che sono vivi, deceduti o irreperibili (cioè irraggiungibili o non contattabili), come consentito dalle normative locali.</w:t>
            </w:r>
          </w:p>
          <w:p w14:paraId="5EC105ED" w14:textId="7674BA93" w:rsidR="009E2E84" w:rsidRDefault="009E2E84">
            <w:pPr>
              <w:spacing w:after="60"/>
              <w:jc w:val="both"/>
              <w:rPr>
                <w:sz w:val="22"/>
                <w:szCs w:val="22"/>
                <w:lang w:val="en-US"/>
              </w:rPr>
            </w:pPr>
            <w:r w:rsidRPr="00D219E3">
              <w:rPr>
                <w:sz w:val="22"/>
                <w:szCs w:val="22"/>
                <w:lang w:val="it-IT"/>
              </w:rPr>
              <w:t xml:space="preserve">Si prevede che tutti i dati indicati nella tabella sottostante saranno raccolti dal momento dell'inclusione nello studio fino alla perdita al follow-up, al decesso o alla conclusione dello studio, a seconda di quale evento si verifichi per primo. Le variabili demografiche e i dati basali saranno raccolti una sola volta, alla data di riferimento, mentre i parametri clinici saranno raccolti ad ogni visita successiva. Si propone di includere i seguenti dati nei moduli elettronici di ricerca clinica, sulla base dello studio di registro (STML-401-0521). </w:t>
            </w:r>
            <w:r>
              <w:rPr>
                <w:sz w:val="22"/>
                <w:szCs w:val="22"/>
                <w:lang w:val="en-US"/>
              </w:rPr>
              <w:t xml:space="preserve">Le </w:t>
            </w:r>
            <w:proofErr w:type="spellStart"/>
            <w:r>
              <w:rPr>
                <w:sz w:val="22"/>
                <w:szCs w:val="22"/>
                <w:lang w:val="en-US"/>
              </w:rPr>
              <w:t>categorie</w:t>
            </w:r>
            <w:proofErr w:type="spellEnd"/>
            <w:r>
              <w:rPr>
                <w:sz w:val="22"/>
                <w:szCs w:val="22"/>
                <w:lang w:val="en-US"/>
              </w:rPr>
              <w:t xml:space="preserve"> di </w:t>
            </w:r>
            <w:proofErr w:type="spellStart"/>
            <w:r>
              <w:rPr>
                <w:sz w:val="22"/>
                <w:szCs w:val="22"/>
                <w:lang w:val="en-US"/>
              </w:rPr>
              <w:t>dati</w:t>
            </w:r>
            <w:proofErr w:type="spellEnd"/>
            <w:r>
              <w:rPr>
                <w:sz w:val="22"/>
                <w:szCs w:val="22"/>
                <w:lang w:val="en-US"/>
              </w:rPr>
              <w:t xml:space="preserve"> </w:t>
            </w:r>
            <w:proofErr w:type="spellStart"/>
            <w:r>
              <w:rPr>
                <w:sz w:val="22"/>
                <w:szCs w:val="22"/>
                <w:lang w:val="en-US"/>
              </w:rPr>
              <w:t>raccolti</w:t>
            </w:r>
            <w:proofErr w:type="spellEnd"/>
            <w:r>
              <w:rPr>
                <w:sz w:val="22"/>
                <w:szCs w:val="22"/>
                <w:lang w:val="en-US"/>
              </w:rPr>
              <w:t xml:space="preserve"> </w:t>
            </w:r>
            <w:proofErr w:type="spellStart"/>
            <w:r>
              <w:rPr>
                <w:sz w:val="22"/>
                <w:szCs w:val="22"/>
                <w:lang w:val="en-US"/>
              </w:rPr>
              <w:t>includono</w:t>
            </w:r>
            <w:proofErr w:type="spellEnd"/>
            <w:r>
              <w:rPr>
                <w:sz w:val="22"/>
                <w:szCs w:val="22"/>
                <w:lang w:val="en-US"/>
              </w:rPr>
              <w:t xml:space="preserve">: </w:t>
            </w:r>
          </w:p>
          <w:p w14:paraId="49CD0470" w14:textId="77777777" w:rsidR="00264945" w:rsidRPr="00334933" w:rsidRDefault="4BEB0C82" w:rsidP="4BEB0C82">
            <w:pPr>
              <w:spacing w:after="60"/>
              <w:jc w:val="both"/>
              <w:rPr>
                <w:rFonts w:asciiTheme="minorHAnsi" w:hAnsiTheme="minorHAnsi" w:cstheme="minorBidi"/>
                <w:b/>
                <w:bCs/>
              </w:rPr>
            </w:pPr>
            <w:proofErr w:type="spellStart"/>
            <w:r w:rsidRPr="4BEB0C82">
              <w:rPr>
                <w:rFonts w:asciiTheme="minorHAnsi" w:hAnsiTheme="minorHAnsi" w:cstheme="minorBidi"/>
                <w:b/>
                <w:bCs/>
              </w:rPr>
              <w:t>Tabella</w:t>
            </w:r>
            <w:proofErr w:type="spellEnd"/>
            <w:r w:rsidRPr="4BEB0C82">
              <w:rPr>
                <w:rFonts w:asciiTheme="minorHAnsi" w:hAnsiTheme="minorHAnsi" w:cstheme="minorBidi"/>
                <w:b/>
                <w:bCs/>
              </w:rPr>
              <w:t xml:space="preserve"> _Nr…</w:t>
            </w:r>
            <w:proofErr w:type="gramStart"/>
            <w:r w:rsidRPr="4BEB0C82">
              <w:rPr>
                <w:rFonts w:asciiTheme="minorHAnsi" w:hAnsiTheme="minorHAnsi" w:cstheme="minorBidi"/>
                <w:b/>
                <w:bCs/>
              </w:rPr>
              <w:t>…._</w:t>
            </w:r>
            <w:proofErr w:type="gramEnd"/>
            <w:r w:rsidRPr="4BEB0C82">
              <w:rPr>
                <w:rFonts w:asciiTheme="minorHAnsi" w:hAnsiTheme="minorHAnsi" w:cstheme="minorBidi"/>
                <w:b/>
                <w:bCs/>
              </w:rPr>
              <w:t xml:space="preserve">____: </w:t>
            </w:r>
            <w:proofErr w:type="spellStart"/>
            <w:r w:rsidRPr="4BEB0C82">
              <w:rPr>
                <w:rFonts w:asciiTheme="minorHAnsi" w:hAnsiTheme="minorHAnsi" w:cstheme="minorBidi"/>
                <w:b/>
                <w:bCs/>
              </w:rPr>
              <w:t>Raccolta</w:t>
            </w:r>
            <w:proofErr w:type="spellEnd"/>
            <w:r w:rsidRPr="4BEB0C82">
              <w:rPr>
                <w:rFonts w:asciiTheme="minorHAnsi" w:hAnsiTheme="minorHAnsi" w:cstheme="minorBidi"/>
                <w:b/>
                <w:bCs/>
              </w:rPr>
              <w:t xml:space="preserve"> </w:t>
            </w:r>
            <w:proofErr w:type="spellStart"/>
            <w:r w:rsidRPr="4BEB0C82">
              <w:rPr>
                <w:rFonts w:asciiTheme="minorHAnsi" w:hAnsiTheme="minorHAnsi" w:cstheme="minorBidi"/>
                <w:b/>
                <w:bCs/>
              </w:rPr>
              <w:t>dati</w:t>
            </w:r>
            <w:proofErr w:type="spellEnd"/>
          </w:p>
          <w:p w14:paraId="59301793" w14:textId="77777777" w:rsidR="00264945" w:rsidRPr="00334933" w:rsidRDefault="00264945" w:rsidP="00264945">
            <w:pPr>
              <w:spacing w:after="60"/>
              <w:jc w:val="both"/>
              <w:rPr>
                <w:rFonts w:asciiTheme="minorHAnsi" w:hAnsiTheme="minorHAnsi" w:cstheme="minorHAnsi"/>
                <w:sz w:val="22"/>
                <w:szCs w:val="22"/>
                <w:lang w:val="en-US"/>
              </w:rPr>
            </w:pP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105"/>
              <w:gridCol w:w="3105"/>
              <w:gridCol w:w="3105"/>
            </w:tblGrid>
            <w:tr w:rsidR="00264945" w:rsidRPr="004327AD" w14:paraId="4BC59CAD" w14:textId="77777777" w:rsidTr="009131DD">
              <w:trPr>
                <w:trHeight w:val="279"/>
              </w:trPr>
              <w:tc>
                <w:tcPr>
                  <w:tcW w:w="3105" w:type="dxa"/>
                  <w:tcBorders>
                    <w:top w:val="none" w:sz="6" w:space="0" w:color="auto"/>
                    <w:bottom w:val="none" w:sz="6" w:space="0" w:color="auto"/>
                    <w:right w:val="none" w:sz="6" w:space="0" w:color="auto"/>
                  </w:tcBorders>
                </w:tcPr>
                <w:p w14:paraId="250548E8" w14:textId="77777777" w:rsidR="00264945" w:rsidRPr="00334933" w:rsidRDefault="00264945" w:rsidP="00264945">
                  <w:pPr>
                    <w:pStyle w:val="Default"/>
                    <w:rPr>
                      <w:rFonts w:asciiTheme="minorHAnsi" w:hAnsiTheme="minorHAnsi" w:cstheme="minorHAnsi"/>
                      <w:sz w:val="22"/>
                      <w:szCs w:val="22"/>
                      <w:lang w:val="en-US"/>
                    </w:rPr>
                  </w:pPr>
                  <w:r w:rsidRPr="00334933">
                    <w:rPr>
                      <w:rFonts w:asciiTheme="minorHAnsi" w:hAnsiTheme="minorHAnsi" w:cstheme="minorHAnsi"/>
                      <w:b/>
                      <w:bCs/>
                      <w:sz w:val="22"/>
                      <w:szCs w:val="22"/>
                      <w:lang w:val="en-US"/>
                    </w:rPr>
                    <w:t xml:space="preserve">Tipo di </w:t>
                  </w:r>
                  <w:proofErr w:type="spellStart"/>
                  <w:r w:rsidRPr="00334933">
                    <w:rPr>
                      <w:rFonts w:asciiTheme="minorHAnsi" w:hAnsiTheme="minorHAnsi" w:cstheme="minorHAnsi"/>
                      <w:b/>
                      <w:bCs/>
                      <w:sz w:val="22"/>
                      <w:szCs w:val="22"/>
                      <w:lang w:val="en-US"/>
                    </w:rPr>
                    <w:t>valutazione</w:t>
                  </w:r>
                  <w:proofErr w:type="spellEnd"/>
                  <w:r w:rsidRPr="00334933">
                    <w:rPr>
                      <w:rFonts w:asciiTheme="minorHAnsi" w:hAnsiTheme="minorHAnsi" w:cstheme="minorHAnsi"/>
                      <w:b/>
                      <w:bCs/>
                      <w:sz w:val="22"/>
                      <w:szCs w:val="22"/>
                      <w:lang w:val="en-US"/>
                    </w:rPr>
                    <w:t xml:space="preserve"> </w:t>
                  </w:r>
                </w:p>
              </w:tc>
              <w:tc>
                <w:tcPr>
                  <w:tcW w:w="3105" w:type="dxa"/>
                  <w:tcBorders>
                    <w:top w:val="none" w:sz="6" w:space="0" w:color="auto"/>
                    <w:left w:val="none" w:sz="6" w:space="0" w:color="auto"/>
                    <w:bottom w:val="none" w:sz="6" w:space="0" w:color="auto"/>
                    <w:right w:val="none" w:sz="6" w:space="0" w:color="auto"/>
                  </w:tcBorders>
                </w:tcPr>
                <w:p w14:paraId="56CAB257"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b/>
                      <w:bCs/>
                      <w:sz w:val="22"/>
                      <w:szCs w:val="22"/>
                      <w:lang w:val="it-IT"/>
                    </w:rPr>
                    <w:t xml:space="preserve">Data di riferimento / Baseline </w:t>
                  </w:r>
                </w:p>
                <w:p w14:paraId="39288714"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b/>
                      <w:bCs/>
                      <w:sz w:val="22"/>
                      <w:szCs w:val="22"/>
                      <w:lang w:val="it-IT"/>
                    </w:rPr>
                    <w:t xml:space="preserve">(se disponibile) </w:t>
                  </w:r>
                </w:p>
              </w:tc>
              <w:tc>
                <w:tcPr>
                  <w:tcW w:w="3105" w:type="dxa"/>
                  <w:tcBorders>
                    <w:top w:val="none" w:sz="6" w:space="0" w:color="auto"/>
                    <w:left w:val="none" w:sz="6" w:space="0" w:color="auto"/>
                    <w:bottom w:val="none" w:sz="6" w:space="0" w:color="auto"/>
                  </w:tcBorders>
                </w:tcPr>
                <w:p w14:paraId="62D2CB14"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b/>
                      <w:bCs/>
                      <w:sz w:val="22"/>
                      <w:szCs w:val="22"/>
                      <w:lang w:val="it-IT"/>
                    </w:rPr>
                    <w:t xml:space="preserve">Visite di raccolta dati (se disponibili) </w:t>
                  </w:r>
                </w:p>
              </w:tc>
            </w:tr>
            <w:tr w:rsidR="00264945" w:rsidRPr="00334933" w14:paraId="2A116B11" w14:textId="77777777" w:rsidTr="009131DD">
              <w:trPr>
                <w:trHeight w:val="148"/>
              </w:trPr>
              <w:tc>
                <w:tcPr>
                  <w:tcW w:w="3105" w:type="dxa"/>
                  <w:tcBorders>
                    <w:top w:val="none" w:sz="6" w:space="0" w:color="auto"/>
                    <w:bottom w:val="none" w:sz="6" w:space="0" w:color="auto"/>
                    <w:right w:val="none" w:sz="6" w:space="0" w:color="auto"/>
                  </w:tcBorders>
                </w:tcPr>
                <w:p w14:paraId="77186D97"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b/>
                      <w:bCs/>
                      <w:sz w:val="22"/>
                      <w:szCs w:val="22"/>
                      <w:lang w:val="it-IT"/>
                    </w:rPr>
                    <w:t xml:space="preserve">1. </w:t>
                  </w:r>
                  <w:r w:rsidRPr="00D219E3">
                    <w:rPr>
                      <w:rFonts w:asciiTheme="minorHAnsi" w:hAnsiTheme="minorHAnsi" w:cstheme="minorHAnsi"/>
                      <w:sz w:val="22"/>
                      <w:szCs w:val="22"/>
                      <w:lang w:val="it-IT"/>
                    </w:rPr>
                    <w:t xml:space="preserve">Idoneità (criteri di inclusione/esclusione) </w:t>
                  </w:r>
                </w:p>
              </w:tc>
              <w:tc>
                <w:tcPr>
                  <w:tcW w:w="3105" w:type="dxa"/>
                  <w:tcBorders>
                    <w:top w:val="none" w:sz="6" w:space="0" w:color="auto"/>
                    <w:left w:val="none" w:sz="6" w:space="0" w:color="auto"/>
                    <w:bottom w:val="none" w:sz="6" w:space="0" w:color="auto"/>
                    <w:right w:val="none" w:sz="6" w:space="0" w:color="auto"/>
                  </w:tcBorders>
                </w:tcPr>
                <w:p w14:paraId="7F312466" w14:textId="77777777" w:rsidR="00264945" w:rsidRPr="00334933" w:rsidRDefault="00264945" w:rsidP="00264945">
                  <w:pPr>
                    <w:pStyle w:val="Default"/>
                    <w:rPr>
                      <w:rFonts w:asciiTheme="minorHAnsi" w:hAnsiTheme="minorHAnsi" w:cstheme="minorHAnsi"/>
                      <w:sz w:val="22"/>
                      <w:szCs w:val="22"/>
                    </w:rPr>
                  </w:pPr>
                  <w:r w:rsidRPr="00334933">
                    <w:rPr>
                      <w:rFonts w:asciiTheme="minorHAnsi" w:hAnsiTheme="minorHAnsi" w:cstheme="minorHAnsi"/>
                      <w:sz w:val="22"/>
                      <w:szCs w:val="22"/>
                    </w:rPr>
                    <w:t xml:space="preserve">- </w:t>
                  </w:r>
                </w:p>
              </w:tc>
              <w:tc>
                <w:tcPr>
                  <w:tcW w:w="3105" w:type="dxa"/>
                  <w:tcBorders>
                    <w:top w:val="none" w:sz="6" w:space="0" w:color="auto"/>
                    <w:left w:val="none" w:sz="6" w:space="0" w:color="auto"/>
                    <w:bottom w:val="none" w:sz="6" w:space="0" w:color="auto"/>
                  </w:tcBorders>
                </w:tcPr>
                <w:p w14:paraId="1B4E68A6" w14:textId="77777777" w:rsidR="00264945" w:rsidRPr="00334933" w:rsidRDefault="00264945" w:rsidP="00264945">
                  <w:pPr>
                    <w:pStyle w:val="Default"/>
                    <w:rPr>
                      <w:rFonts w:asciiTheme="minorHAnsi" w:hAnsiTheme="minorHAnsi" w:cstheme="minorHAnsi"/>
                      <w:sz w:val="22"/>
                      <w:szCs w:val="22"/>
                    </w:rPr>
                  </w:pPr>
                  <w:r w:rsidRPr="00334933">
                    <w:rPr>
                      <w:rFonts w:asciiTheme="minorHAnsi" w:hAnsiTheme="minorHAnsi" w:cstheme="minorHAnsi"/>
                      <w:sz w:val="22"/>
                      <w:szCs w:val="22"/>
                    </w:rPr>
                    <w:t xml:space="preserve">X </w:t>
                  </w:r>
                </w:p>
              </w:tc>
            </w:tr>
            <w:tr w:rsidR="00264945" w:rsidRPr="00334933" w14:paraId="6F1A60B2" w14:textId="77777777" w:rsidTr="009131DD">
              <w:trPr>
                <w:trHeight w:val="274"/>
              </w:trPr>
              <w:tc>
                <w:tcPr>
                  <w:tcW w:w="3105" w:type="dxa"/>
                  <w:tcBorders>
                    <w:top w:val="none" w:sz="6" w:space="0" w:color="auto"/>
                    <w:bottom w:val="none" w:sz="6" w:space="0" w:color="auto"/>
                    <w:right w:val="none" w:sz="6" w:space="0" w:color="auto"/>
                  </w:tcBorders>
                </w:tcPr>
                <w:p w14:paraId="79453EF1" w14:textId="77777777" w:rsidR="00264945" w:rsidRPr="00D219E3" w:rsidRDefault="00264945" w:rsidP="00264945">
                  <w:pPr>
                    <w:pStyle w:val="Default"/>
                    <w:rPr>
                      <w:rFonts w:asciiTheme="minorHAnsi" w:hAnsiTheme="minorHAnsi" w:cstheme="minorHAnsi"/>
                      <w:sz w:val="22"/>
                      <w:szCs w:val="22"/>
                      <w:lang w:val="it-IT"/>
                    </w:rPr>
                  </w:pPr>
                </w:p>
                <w:p w14:paraId="708CA699" w14:textId="77777777" w:rsidR="00264945" w:rsidRPr="00D219E3" w:rsidRDefault="00264945" w:rsidP="00264945">
                  <w:pPr>
                    <w:pStyle w:val="Default"/>
                    <w:rPr>
                      <w:rFonts w:asciiTheme="minorHAnsi" w:hAnsiTheme="minorHAnsi" w:cstheme="minorHAnsi"/>
                      <w:sz w:val="14"/>
                      <w:szCs w:val="14"/>
                      <w:lang w:val="it-IT"/>
                    </w:rPr>
                  </w:pPr>
                  <w:r w:rsidRPr="00D219E3">
                    <w:rPr>
                      <w:rFonts w:asciiTheme="minorHAnsi" w:hAnsiTheme="minorHAnsi" w:cstheme="minorHAnsi"/>
                      <w:b/>
                      <w:bCs/>
                      <w:sz w:val="22"/>
                      <w:szCs w:val="22"/>
                      <w:lang w:val="it-IT"/>
                    </w:rPr>
                    <w:t xml:space="preserve">2. </w:t>
                  </w:r>
                  <w:r w:rsidRPr="00D219E3">
                    <w:rPr>
                      <w:rFonts w:asciiTheme="minorHAnsi" w:hAnsiTheme="minorHAnsi" w:cstheme="minorHAnsi"/>
                      <w:sz w:val="22"/>
                      <w:szCs w:val="22"/>
                      <w:lang w:val="it-IT"/>
                    </w:rPr>
                    <w:t xml:space="preserve">Modulo di consenso informato e privacy (ICF) (ove applicabile) </w:t>
                  </w:r>
                </w:p>
              </w:tc>
              <w:tc>
                <w:tcPr>
                  <w:tcW w:w="3105" w:type="dxa"/>
                  <w:tcBorders>
                    <w:top w:val="none" w:sz="6" w:space="0" w:color="auto"/>
                    <w:left w:val="none" w:sz="6" w:space="0" w:color="auto"/>
                    <w:bottom w:val="none" w:sz="6" w:space="0" w:color="auto"/>
                    <w:right w:val="none" w:sz="6" w:space="0" w:color="auto"/>
                  </w:tcBorders>
                </w:tcPr>
                <w:p w14:paraId="5EE02FF2" w14:textId="77777777" w:rsidR="00264945" w:rsidRPr="00D219E3" w:rsidRDefault="00264945" w:rsidP="00264945">
                  <w:pPr>
                    <w:pStyle w:val="Default"/>
                    <w:rPr>
                      <w:rFonts w:asciiTheme="minorHAnsi" w:hAnsiTheme="minorHAnsi" w:cstheme="minorHAnsi"/>
                      <w:sz w:val="22"/>
                      <w:szCs w:val="22"/>
                      <w:lang w:val="it-IT"/>
                    </w:rPr>
                  </w:pPr>
                </w:p>
                <w:p w14:paraId="599C3433" w14:textId="77777777" w:rsidR="00264945" w:rsidRPr="00334933" w:rsidRDefault="00264945" w:rsidP="00264945">
                  <w:pPr>
                    <w:pStyle w:val="Default"/>
                    <w:rPr>
                      <w:rFonts w:asciiTheme="minorHAnsi" w:hAnsiTheme="minorHAnsi" w:cstheme="minorHAnsi"/>
                      <w:sz w:val="22"/>
                      <w:szCs w:val="22"/>
                    </w:rPr>
                  </w:pPr>
                  <w:r w:rsidRPr="00334933">
                    <w:rPr>
                      <w:rFonts w:asciiTheme="minorHAnsi" w:hAnsiTheme="minorHAnsi" w:cstheme="minorHAnsi"/>
                      <w:sz w:val="22"/>
                      <w:szCs w:val="22"/>
                    </w:rPr>
                    <w:t xml:space="preserve">- </w:t>
                  </w:r>
                </w:p>
              </w:tc>
              <w:tc>
                <w:tcPr>
                  <w:tcW w:w="3105" w:type="dxa"/>
                  <w:tcBorders>
                    <w:top w:val="none" w:sz="6" w:space="0" w:color="auto"/>
                    <w:left w:val="none" w:sz="6" w:space="0" w:color="auto"/>
                    <w:bottom w:val="none" w:sz="6" w:space="0" w:color="auto"/>
                  </w:tcBorders>
                </w:tcPr>
                <w:p w14:paraId="588B67D6" w14:textId="77777777" w:rsidR="00264945" w:rsidRPr="00334933" w:rsidRDefault="00264945" w:rsidP="00264945">
                  <w:pPr>
                    <w:pStyle w:val="Default"/>
                    <w:rPr>
                      <w:rFonts w:asciiTheme="minorHAnsi" w:hAnsiTheme="minorHAnsi" w:cstheme="minorHAnsi"/>
                      <w:sz w:val="22"/>
                      <w:szCs w:val="22"/>
                    </w:rPr>
                  </w:pPr>
                </w:p>
                <w:p w14:paraId="771B5860" w14:textId="77777777" w:rsidR="00264945" w:rsidRPr="00334933" w:rsidRDefault="00264945" w:rsidP="00264945">
                  <w:pPr>
                    <w:pStyle w:val="Default"/>
                    <w:rPr>
                      <w:rFonts w:asciiTheme="minorHAnsi" w:hAnsiTheme="minorHAnsi" w:cstheme="minorHAnsi"/>
                      <w:sz w:val="22"/>
                      <w:szCs w:val="22"/>
                    </w:rPr>
                  </w:pPr>
                  <w:r w:rsidRPr="00334933">
                    <w:rPr>
                      <w:rFonts w:asciiTheme="minorHAnsi" w:hAnsiTheme="minorHAnsi" w:cstheme="minorHAnsi"/>
                      <w:sz w:val="22"/>
                      <w:szCs w:val="22"/>
                    </w:rPr>
                    <w:t xml:space="preserve">X </w:t>
                  </w:r>
                </w:p>
              </w:tc>
            </w:tr>
            <w:tr w:rsidR="00264945" w:rsidRPr="00334933" w14:paraId="01A2A864" w14:textId="77777777" w:rsidTr="009131DD">
              <w:trPr>
                <w:trHeight w:val="148"/>
              </w:trPr>
              <w:tc>
                <w:tcPr>
                  <w:tcW w:w="3105" w:type="dxa"/>
                  <w:tcBorders>
                    <w:top w:val="none" w:sz="6" w:space="0" w:color="auto"/>
                    <w:bottom w:val="none" w:sz="6" w:space="0" w:color="auto"/>
                    <w:right w:val="none" w:sz="6" w:space="0" w:color="auto"/>
                  </w:tcBorders>
                </w:tcPr>
                <w:p w14:paraId="61FC7663" w14:textId="77777777" w:rsidR="00264945" w:rsidRPr="00334933" w:rsidRDefault="00264945" w:rsidP="00264945">
                  <w:pPr>
                    <w:pStyle w:val="Default"/>
                    <w:rPr>
                      <w:rFonts w:asciiTheme="minorHAnsi" w:hAnsiTheme="minorHAnsi" w:cstheme="minorHAnsi"/>
                      <w:sz w:val="22"/>
                      <w:szCs w:val="22"/>
                    </w:rPr>
                  </w:pPr>
                </w:p>
                <w:p w14:paraId="2D569932" w14:textId="77777777" w:rsidR="00264945" w:rsidRPr="00334933" w:rsidRDefault="00264945" w:rsidP="00264945">
                  <w:pPr>
                    <w:pStyle w:val="Default"/>
                    <w:rPr>
                      <w:rFonts w:asciiTheme="minorHAnsi" w:hAnsiTheme="minorHAnsi" w:cstheme="minorHAnsi"/>
                      <w:sz w:val="22"/>
                      <w:szCs w:val="22"/>
                    </w:rPr>
                  </w:pPr>
                  <w:r w:rsidRPr="00334933">
                    <w:rPr>
                      <w:rFonts w:asciiTheme="minorHAnsi" w:hAnsiTheme="minorHAnsi" w:cstheme="minorHAnsi"/>
                      <w:b/>
                      <w:bCs/>
                      <w:sz w:val="22"/>
                      <w:szCs w:val="22"/>
                    </w:rPr>
                    <w:t xml:space="preserve">3. </w:t>
                  </w:r>
                  <w:proofErr w:type="spellStart"/>
                  <w:r w:rsidRPr="00334933">
                    <w:rPr>
                      <w:rFonts w:asciiTheme="minorHAnsi" w:hAnsiTheme="minorHAnsi" w:cstheme="minorHAnsi"/>
                      <w:sz w:val="22"/>
                      <w:szCs w:val="22"/>
                    </w:rPr>
                    <w:t>Dati</w:t>
                  </w:r>
                  <w:proofErr w:type="spellEnd"/>
                  <w:r w:rsidRPr="00334933">
                    <w:rPr>
                      <w:rFonts w:asciiTheme="minorHAnsi" w:hAnsiTheme="minorHAnsi" w:cstheme="minorHAnsi"/>
                      <w:sz w:val="22"/>
                      <w:szCs w:val="22"/>
                    </w:rPr>
                    <w:t xml:space="preserve"> </w:t>
                  </w:r>
                  <w:proofErr w:type="spellStart"/>
                  <w:r w:rsidRPr="00334933">
                    <w:rPr>
                      <w:rFonts w:asciiTheme="minorHAnsi" w:hAnsiTheme="minorHAnsi" w:cstheme="minorHAnsi"/>
                      <w:sz w:val="22"/>
                      <w:szCs w:val="22"/>
                    </w:rPr>
                    <w:t>demografici</w:t>
                  </w:r>
                  <w:proofErr w:type="spellEnd"/>
                  <w:r w:rsidRPr="00334933">
                    <w:rPr>
                      <w:rFonts w:asciiTheme="minorHAnsi" w:hAnsiTheme="minorHAnsi" w:cstheme="minorHAnsi"/>
                      <w:sz w:val="22"/>
                      <w:szCs w:val="22"/>
                    </w:rPr>
                    <w:t xml:space="preserve"> </w:t>
                  </w:r>
                </w:p>
              </w:tc>
              <w:tc>
                <w:tcPr>
                  <w:tcW w:w="3105" w:type="dxa"/>
                  <w:tcBorders>
                    <w:top w:val="none" w:sz="6" w:space="0" w:color="auto"/>
                    <w:left w:val="none" w:sz="6" w:space="0" w:color="auto"/>
                    <w:bottom w:val="none" w:sz="6" w:space="0" w:color="auto"/>
                    <w:right w:val="none" w:sz="6" w:space="0" w:color="auto"/>
                  </w:tcBorders>
                </w:tcPr>
                <w:p w14:paraId="6E3FD5D9" w14:textId="77777777" w:rsidR="00264945" w:rsidRPr="00334933" w:rsidRDefault="00264945" w:rsidP="00264945">
                  <w:pPr>
                    <w:pStyle w:val="Default"/>
                    <w:rPr>
                      <w:rFonts w:asciiTheme="minorHAnsi" w:hAnsiTheme="minorHAnsi" w:cstheme="minorHAnsi"/>
                      <w:sz w:val="22"/>
                      <w:szCs w:val="22"/>
                    </w:rPr>
                  </w:pPr>
                </w:p>
                <w:p w14:paraId="21FBD900" w14:textId="77777777" w:rsidR="00264945" w:rsidRPr="00334933" w:rsidRDefault="00264945" w:rsidP="00264945">
                  <w:pPr>
                    <w:pStyle w:val="Default"/>
                    <w:rPr>
                      <w:rFonts w:asciiTheme="minorHAnsi" w:hAnsiTheme="minorHAnsi" w:cstheme="minorHAnsi"/>
                      <w:sz w:val="22"/>
                      <w:szCs w:val="22"/>
                    </w:rPr>
                  </w:pPr>
                  <w:r w:rsidRPr="00334933">
                    <w:rPr>
                      <w:rFonts w:asciiTheme="minorHAnsi" w:hAnsiTheme="minorHAnsi" w:cstheme="minorHAnsi"/>
                      <w:sz w:val="22"/>
                      <w:szCs w:val="22"/>
                    </w:rPr>
                    <w:t xml:space="preserve">X </w:t>
                  </w:r>
                </w:p>
              </w:tc>
              <w:tc>
                <w:tcPr>
                  <w:tcW w:w="3105" w:type="dxa"/>
                  <w:tcBorders>
                    <w:top w:val="none" w:sz="6" w:space="0" w:color="auto"/>
                    <w:left w:val="none" w:sz="6" w:space="0" w:color="auto"/>
                    <w:bottom w:val="none" w:sz="6" w:space="0" w:color="auto"/>
                  </w:tcBorders>
                </w:tcPr>
                <w:p w14:paraId="55C08F85" w14:textId="77777777" w:rsidR="00264945" w:rsidRPr="00334933" w:rsidRDefault="00264945" w:rsidP="00264945">
                  <w:pPr>
                    <w:pStyle w:val="Default"/>
                    <w:rPr>
                      <w:rFonts w:asciiTheme="minorHAnsi" w:hAnsiTheme="minorHAnsi" w:cstheme="minorHAnsi"/>
                      <w:sz w:val="22"/>
                      <w:szCs w:val="22"/>
                    </w:rPr>
                  </w:pPr>
                </w:p>
                <w:p w14:paraId="574EB5D6" w14:textId="77777777" w:rsidR="00264945" w:rsidRPr="00334933" w:rsidRDefault="00264945" w:rsidP="00264945">
                  <w:pPr>
                    <w:pStyle w:val="Default"/>
                    <w:rPr>
                      <w:rFonts w:asciiTheme="minorHAnsi" w:hAnsiTheme="minorHAnsi" w:cstheme="minorHAnsi"/>
                      <w:sz w:val="22"/>
                      <w:szCs w:val="22"/>
                    </w:rPr>
                  </w:pPr>
                  <w:r w:rsidRPr="00334933">
                    <w:rPr>
                      <w:rFonts w:asciiTheme="minorHAnsi" w:hAnsiTheme="minorHAnsi" w:cstheme="minorHAnsi"/>
                      <w:sz w:val="22"/>
                      <w:szCs w:val="22"/>
                    </w:rPr>
                    <w:t xml:space="preserve">- </w:t>
                  </w:r>
                </w:p>
              </w:tc>
            </w:tr>
            <w:tr w:rsidR="00264945" w:rsidRPr="00334933" w14:paraId="61BD3464" w14:textId="77777777" w:rsidTr="009131DD">
              <w:trPr>
                <w:trHeight w:val="148"/>
              </w:trPr>
              <w:tc>
                <w:tcPr>
                  <w:tcW w:w="3105" w:type="dxa"/>
                  <w:tcBorders>
                    <w:top w:val="none" w:sz="6" w:space="0" w:color="auto"/>
                    <w:bottom w:val="none" w:sz="6" w:space="0" w:color="auto"/>
                    <w:right w:val="none" w:sz="6" w:space="0" w:color="auto"/>
                  </w:tcBorders>
                </w:tcPr>
                <w:p w14:paraId="5822A90B" w14:textId="77777777" w:rsidR="00264945" w:rsidRPr="00334933" w:rsidRDefault="00264945" w:rsidP="00264945">
                  <w:pPr>
                    <w:pStyle w:val="Default"/>
                    <w:rPr>
                      <w:rFonts w:asciiTheme="minorHAnsi" w:hAnsiTheme="minorHAnsi" w:cstheme="minorHAnsi"/>
                      <w:sz w:val="22"/>
                      <w:szCs w:val="22"/>
                    </w:rPr>
                  </w:pPr>
                </w:p>
                <w:p w14:paraId="44BBE4FC" w14:textId="77777777" w:rsidR="00264945" w:rsidRPr="00334933" w:rsidRDefault="00264945" w:rsidP="00264945">
                  <w:pPr>
                    <w:pStyle w:val="Default"/>
                    <w:rPr>
                      <w:rFonts w:asciiTheme="minorHAnsi" w:hAnsiTheme="minorHAnsi" w:cstheme="minorHAnsi"/>
                      <w:sz w:val="22"/>
                      <w:szCs w:val="22"/>
                    </w:rPr>
                  </w:pPr>
                  <w:r w:rsidRPr="00334933">
                    <w:rPr>
                      <w:rFonts w:asciiTheme="minorHAnsi" w:hAnsiTheme="minorHAnsi" w:cstheme="minorHAnsi"/>
                      <w:b/>
                      <w:bCs/>
                      <w:sz w:val="22"/>
                      <w:szCs w:val="22"/>
                    </w:rPr>
                    <w:t xml:space="preserve">4. </w:t>
                  </w:r>
                  <w:proofErr w:type="spellStart"/>
                  <w:r w:rsidRPr="00334933">
                    <w:rPr>
                      <w:rFonts w:asciiTheme="minorHAnsi" w:hAnsiTheme="minorHAnsi" w:cstheme="minorHAnsi"/>
                      <w:sz w:val="22"/>
                      <w:szCs w:val="22"/>
                    </w:rPr>
                    <w:t>Anamnesi</w:t>
                  </w:r>
                  <w:proofErr w:type="spellEnd"/>
                  <w:r w:rsidRPr="00334933">
                    <w:rPr>
                      <w:rFonts w:asciiTheme="minorHAnsi" w:hAnsiTheme="minorHAnsi" w:cstheme="minorHAnsi"/>
                      <w:sz w:val="22"/>
                      <w:szCs w:val="22"/>
                    </w:rPr>
                    <w:t xml:space="preserve"> </w:t>
                  </w:r>
                  <w:proofErr w:type="spellStart"/>
                  <w:r w:rsidRPr="00334933">
                    <w:rPr>
                      <w:rFonts w:asciiTheme="minorHAnsi" w:hAnsiTheme="minorHAnsi" w:cstheme="minorHAnsi"/>
                      <w:sz w:val="22"/>
                      <w:szCs w:val="22"/>
                    </w:rPr>
                    <w:t>medica</w:t>
                  </w:r>
                  <w:proofErr w:type="spellEnd"/>
                  <w:r w:rsidRPr="00334933">
                    <w:rPr>
                      <w:rFonts w:asciiTheme="minorHAnsi" w:hAnsiTheme="minorHAnsi" w:cstheme="minorHAnsi"/>
                      <w:sz w:val="22"/>
                      <w:szCs w:val="22"/>
                    </w:rPr>
                    <w:t xml:space="preserve"> </w:t>
                  </w:r>
                </w:p>
              </w:tc>
              <w:tc>
                <w:tcPr>
                  <w:tcW w:w="3105" w:type="dxa"/>
                  <w:tcBorders>
                    <w:top w:val="none" w:sz="6" w:space="0" w:color="auto"/>
                    <w:left w:val="none" w:sz="6" w:space="0" w:color="auto"/>
                    <w:bottom w:val="none" w:sz="6" w:space="0" w:color="auto"/>
                    <w:right w:val="none" w:sz="6" w:space="0" w:color="auto"/>
                  </w:tcBorders>
                </w:tcPr>
                <w:p w14:paraId="774C829E" w14:textId="77777777" w:rsidR="00264945" w:rsidRPr="00334933" w:rsidRDefault="00264945" w:rsidP="00264945">
                  <w:pPr>
                    <w:pStyle w:val="Default"/>
                    <w:rPr>
                      <w:rFonts w:asciiTheme="minorHAnsi" w:hAnsiTheme="minorHAnsi" w:cstheme="minorHAnsi"/>
                      <w:sz w:val="22"/>
                      <w:szCs w:val="22"/>
                    </w:rPr>
                  </w:pPr>
                </w:p>
                <w:p w14:paraId="4D3BD6E4" w14:textId="77777777" w:rsidR="00264945" w:rsidRPr="00334933" w:rsidRDefault="00264945" w:rsidP="00264945">
                  <w:pPr>
                    <w:pStyle w:val="Default"/>
                    <w:rPr>
                      <w:rFonts w:asciiTheme="minorHAnsi" w:hAnsiTheme="minorHAnsi" w:cstheme="minorHAnsi"/>
                      <w:sz w:val="22"/>
                      <w:szCs w:val="22"/>
                    </w:rPr>
                  </w:pPr>
                  <w:r w:rsidRPr="00334933">
                    <w:rPr>
                      <w:rFonts w:asciiTheme="minorHAnsi" w:hAnsiTheme="minorHAnsi" w:cstheme="minorHAnsi"/>
                      <w:sz w:val="22"/>
                      <w:szCs w:val="22"/>
                    </w:rPr>
                    <w:t xml:space="preserve">X </w:t>
                  </w:r>
                </w:p>
              </w:tc>
              <w:tc>
                <w:tcPr>
                  <w:tcW w:w="3105" w:type="dxa"/>
                  <w:tcBorders>
                    <w:top w:val="none" w:sz="6" w:space="0" w:color="auto"/>
                    <w:left w:val="none" w:sz="6" w:space="0" w:color="auto"/>
                    <w:bottom w:val="none" w:sz="6" w:space="0" w:color="auto"/>
                  </w:tcBorders>
                </w:tcPr>
                <w:p w14:paraId="0BAFCD76" w14:textId="77777777" w:rsidR="00264945" w:rsidRPr="00334933" w:rsidRDefault="00264945" w:rsidP="00264945">
                  <w:pPr>
                    <w:pStyle w:val="Default"/>
                    <w:rPr>
                      <w:rFonts w:asciiTheme="minorHAnsi" w:hAnsiTheme="minorHAnsi" w:cstheme="minorHAnsi"/>
                      <w:sz w:val="22"/>
                      <w:szCs w:val="22"/>
                    </w:rPr>
                  </w:pPr>
                </w:p>
                <w:p w14:paraId="7269D92B" w14:textId="77777777" w:rsidR="00264945" w:rsidRPr="00334933" w:rsidRDefault="00264945" w:rsidP="00264945">
                  <w:pPr>
                    <w:pStyle w:val="Default"/>
                    <w:rPr>
                      <w:rFonts w:asciiTheme="minorHAnsi" w:hAnsiTheme="minorHAnsi" w:cstheme="minorHAnsi"/>
                      <w:sz w:val="22"/>
                      <w:szCs w:val="22"/>
                    </w:rPr>
                  </w:pPr>
                  <w:r w:rsidRPr="00334933">
                    <w:rPr>
                      <w:rFonts w:asciiTheme="minorHAnsi" w:hAnsiTheme="minorHAnsi" w:cstheme="minorHAnsi"/>
                      <w:sz w:val="22"/>
                      <w:szCs w:val="22"/>
                    </w:rPr>
                    <w:t xml:space="preserve">- </w:t>
                  </w:r>
                </w:p>
              </w:tc>
            </w:tr>
            <w:tr w:rsidR="00264945" w:rsidRPr="00334933" w14:paraId="55D6AEC9" w14:textId="77777777" w:rsidTr="009131DD">
              <w:trPr>
                <w:trHeight w:val="401"/>
              </w:trPr>
              <w:tc>
                <w:tcPr>
                  <w:tcW w:w="3105" w:type="dxa"/>
                  <w:tcBorders>
                    <w:top w:val="none" w:sz="6" w:space="0" w:color="auto"/>
                    <w:bottom w:val="none" w:sz="6" w:space="0" w:color="auto"/>
                    <w:right w:val="none" w:sz="6" w:space="0" w:color="auto"/>
                  </w:tcBorders>
                </w:tcPr>
                <w:p w14:paraId="328FBE37" w14:textId="77777777" w:rsidR="00264945" w:rsidRPr="00D219E3" w:rsidRDefault="00264945" w:rsidP="00264945">
                  <w:pPr>
                    <w:pStyle w:val="Default"/>
                    <w:rPr>
                      <w:rFonts w:asciiTheme="minorHAnsi" w:hAnsiTheme="minorHAnsi" w:cstheme="minorHAnsi"/>
                      <w:sz w:val="22"/>
                      <w:szCs w:val="22"/>
                      <w:lang w:val="it-IT"/>
                    </w:rPr>
                  </w:pPr>
                </w:p>
                <w:p w14:paraId="4F810E4F"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b/>
                      <w:bCs/>
                      <w:sz w:val="22"/>
                      <w:szCs w:val="22"/>
                      <w:lang w:val="it-IT"/>
                    </w:rPr>
                    <w:t xml:space="preserve">5. </w:t>
                  </w:r>
                  <w:r w:rsidRPr="00D219E3">
                    <w:rPr>
                      <w:rFonts w:asciiTheme="minorHAnsi" w:hAnsiTheme="minorHAnsi" w:cstheme="minorHAnsi"/>
                      <w:sz w:val="22"/>
                      <w:szCs w:val="22"/>
                      <w:lang w:val="it-IT"/>
                    </w:rPr>
                    <w:t xml:space="preserve">Stato di salute (compresa la presenza di insufficienza epatica/renale, sintomi del sistema nervoso centrale, anamnesi cardiovascolare significativa) </w:t>
                  </w:r>
                </w:p>
              </w:tc>
              <w:tc>
                <w:tcPr>
                  <w:tcW w:w="3105" w:type="dxa"/>
                  <w:tcBorders>
                    <w:top w:val="none" w:sz="6" w:space="0" w:color="auto"/>
                    <w:left w:val="none" w:sz="6" w:space="0" w:color="auto"/>
                    <w:bottom w:val="none" w:sz="6" w:space="0" w:color="auto"/>
                    <w:right w:val="none" w:sz="6" w:space="0" w:color="auto"/>
                  </w:tcBorders>
                </w:tcPr>
                <w:p w14:paraId="250ECDBC" w14:textId="77777777" w:rsidR="00264945" w:rsidRPr="00D219E3" w:rsidRDefault="00264945" w:rsidP="00264945">
                  <w:pPr>
                    <w:pStyle w:val="Default"/>
                    <w:rPr>
                      <w:rFonts w:asciiTheme="minorHAnsi" w:hAnsiTheme="minorHAnsi" w:cstheme="minorHAnsi"/>
                      <w:sz w:val="22"/>
                      <w:szCs w:val="22"/>
                      <w:lang w:val="it-IT"/>
                    </w:rPr>
                  </w:pPr>
                </w:p>
                <w:p w14:paraId="43F76164" w14:textId="77777777" w:rsidR="00264945" w:rsidRPr="00334933" w:rsidRDefault="00264945" w:rsidP="00264945">
                  <w:pPr>
                    <w:pStyle w:val="Default"/>
                    <w:rPr>
                      <w:rFonts w:asciiTheme="minorHAnsi" w:hAnsiTheme="minorHAnsi" w:cstheme="minorHAnsi"/>
                      <w:sz w:val="22"/>
                      <w:szCs w:val="22"/>
                    </w:rPr>
                  </w:pPr>
                  <w:r w:rsidRPr="00334933">
                    <w:rPr>
                      <w:rFonts w:asciiTheme="minorHAnsi" w:hAnsiTheme="minorHAnsi" w:cstheme="minorHAnsi"/>
                      <w:sz w:val="22"/>
                      <w:szCs w:val="22"/>
                    </w:rPr>
                    <w:t xml:space="preserve">X </w:t>
                  </w:r>
                </w:p>
              </w:tc>
              <w:tc>
                <w:tcPr>
                  <w:tcW w:w="3105" w:type="dxa"/>
                  <w:tcBorders>
                    <w:top w:val="none" w:sz="6" w:space="0" w:color="auto"/>
                    <w:left w:val="none" w:sz="6" w:space="0" w:color="auto"/>
                    <w:bottom w:val="none" w:sz="6" w:space="0" w:color="auto"/>
                  </w:tcBorders>
                </w:tcPr>
                <w:p w14:paraId="046006BC" w14:textId="77777777" w:rsidR="00264945" w:rsidRPr="00334933" w:rsidRDefault="00264945" w:rsidP="00264945">
                  <w:pPr>
                    <w:pStyle w:val="Default"/>
                    <w:rPr>
                      <w:rFonts w:asciiTheme="minorHAnsi" w:hAnsiTheme="minorHAnsi" w:cstheme="minorHAnsi"/>
                      <w:sz w:val="22"/>
                      <w:szCs w:val="22"/>
                    </w:rPr>
                  </w:pPr>
                </w:p>
                <w:p w14:paraId="72EEFFC2" w14:textId="77777777" w:rsidR="00264945" w:rsidRPr="00334933" w:rsidRDefault="00264945" w:rsidP="00264945">
                  <w:pPr>
                    <w:pStyle w:val="Default"/>
                    <w:rPr>
                      <w:rFonts w:asciiTheme="minorHAnsi" w:hAnsiTheme="minorHAnsi" w:cstheme="minorHAnsi"/>
                      <w:sz w:val="22"/>
                      <w:szCs w:val="22"/>
                    </w:rPr>
                  </w:pPr>
                  <w:r w:rsidRPr="00334933">
                    <w:rPr>
                      <w:rFonts w:asciiTheme="minorHAnsi" w:hAnsiTheme="minorHAnsi" w:cstheme="minorHAnsi"/>
                      <w:sz w:val="22"/>
                      <w:szCs w:val="22"/>
                    </w:rPr>
                    <w:t xml:space="preserve">- </w:t>
                  </w:r>
                </w:p>
              </w:tc>
            </w:tr>
            <w:tr w:rsidR="00264945" w:rsidRPr="00334933" w14:paraId="5888EE60" w14:textId="77777777" w:rsidTr="009131DD">
              <w:trPr>
                <w:trHeight w:val="148"/>
              </w:trPr>
              <w:tc>
                <w:tcPr>
                  <w:tcW w:w="3105" w:type="dxa"/>
                  <w:tcBorders>
                    <w:top w:val="none" w:sz="6" w:space="0" w:color="auto"/>
                    <w:bottom w:val="none" w:sz="6" w:space="0" w:color="auto"/>
                    <w:right w:val="none" w:sz="6" w:space="0" w:color="auto"/>
                  </w:tcBorders>
                </w:tcPr>
                <w:p w14:paraId="27FC31DC" w14:textId="77777777" w:rsidR="00264945" w:rsidRPr="00334933" w:rsidRDefault="00264945" w:rsidP="00264945">
                  <w:pPr>
                    <w:pStyle w:val="Default"/>
                    <w:rPr>
                      <w:rFonts w:asciiTheme="minorHAnsi" w:hAnsiTheme="minorHAnsi" w:cstheme="minorHAnsi"/>
                      <w:sz w:val="22"/>
                      <w:szCs w:val="22"/>
                    </w:rPr>
                  </w:pPr>
                </w:p>
                <w:p w14:paraId="11117A6D" w14:textId="77777777" w:rsidR="00264945" w:rsidRPr="00334933" w:rsidRDefault="00264945" w:rsidP="00264945">
                  <w:pPr>
                    <w:pStyle w:val="Default"/>
                    <w:rPr>
                      <w:rFonts w:asciiTheme="minorHAnsi" w:hAnsiTheme="minorHAnsi" w:cstheme="minorHAnsi"/>
                      <w:sz w:val="22"/>
                      <w:szCs w:val="22"/>
                    </w:rPr>
                  </w:pPr>
                  <w:r w:rsidRPr="00334933">
                    <w:rPr>
                      <w:rFonts w:asciiTheme="minorHAnsi" w:hAnsiTheme="minorHAnsi" w:cstheme="minorHAnsi"/>
                      <w:b/>
                      <w:bCs/>
                      <w:sz w:val="22"/>
                      <w:szCs w:val="22"/>
                    </w:rPr>
                    <w:t xml:space="preserve">6. </w:t>
                  </w:r>
                  <w:proofErr w:type="spellStart"/>
                  <w:r w:rsidRPr="00334933">
                    <w:rPr>
                      <w:rFonts w:asciiTheme="minorHAnsi" w:hAnsiTheme="minorHAnsi" w:cstheme="minorHAnsi"/>
                      <w:sz w:val="22"/>
                      <w:szCs w:val="22"/>
                    </w:rPr>
                    <w:t>Anamnesi</w:t>
                  </w:r>
                  <w:proofErr w:type="spellEnd"/>
                  <w:r w:rsidRPr="00334933">
                    <w:rPr>
                      <w:rFonts w:asciiTheme="minorHAnsi" w:hAnsiTheme="minorHAnsi" w:cstheme="minorHAnsi"/>
                      <w:sz w:val="22"/>
                      <w:szCs w:val="22"/>
                    </w:rPr>
                    <w:t xml:space="preserve"> di BPDCN </w:t>
                  </w:r>
                </w:p>
                <w:p w14:paraId="66924F3C" w14:textId="77777777" w:rsidR="00264945" w:rsidRPr="00334933" w:rsidRDefault="00264945" w:rsidP="00264945">
                  <w:pPr>
                    <w:pStyle w:val="Default"/>
                    <w:rPr>
                      <w:rFonts w:asciiTheme="minorHAnsi" w:hAnsiTheme="minorHAnsi" w:cstheme="minorHAnsi"/>
                      <w:sz w:val="22"/>
                      <w:szCs w:val="22"/>
                    </w:rPr>
                  </w:pPr>
                </w:p>
              </w:tc>
              <w:tc>
                <w:tcPr>
                  <w:tcW w:w="3105" w:type="dxa"/>
                  <w:tcBorders>
                    <w:top w:val="none" w:sz="6" w:space="0" w:color="auto"/>
                    <w:left w:val="none" w:sz="6" w:space="0" w:color="auto"/>
                    <w:bottom w:val="none" w:sz="6" w:space="0" w:color="auto"/>
                    <w:right w:val="none" w:sz="6" w:space="0" w:color="auto"/>
                  </w:tcBorders>
                </w:tcPr>
                <w:p w14:paraId="15F68E03" w14:textId="77777777" w:rsidR="00264945" w:rsidRPr="00334933" w:rsidRDefault="00264945" w:rsidP="00264945">
                  <w:pPr>
                    <w:pStyle w:val="Default"/>
                    <w:rPr>
                      <w:rFonts w:asciiTheme="minorHAnsi" w:hAnsiTheme="minorHAnsi" w:cstheme="minorHAnsi"/>
                      <w:sz w:val="22"/>
                      <w:szCs w:val="22"/>
                    </w:rPr>
                  </w:pPr>
                </w:p>
                <w:p w14:paraId="2EB2BB12" w14:textId="77777777" w:rsidR="00264945" w:rsidRPr="00334933" w:rsidRDefault="00264945" w:rsidP="00264945">
                  <w:pPr>
                    <w:pStyle w:val="Default"/>
                    <w:rPr>
                      <w:rFonts w:asciiTheme="minorHAnsi" w:hAnsiTheme="minorHAnsi" w:cstheme="minorHAnsi"/>
                      <w:sz w:val="22"/>
                      <w:szCs w:val="22"/>
                    </w:rPr>
                  </w:pPr>
                  <w:r w:rsidRPr="00334933">
                    <w:rPr>
                      <w:rFonts w:asciiTheme="minorHAnsi" w:hAnsiTheme="minorHAnsi" w:cstheme="minorHAnsi"/>
                      <w:sz w:val="22"/>
                      <w:szCs w:val="22"/>
                    </w:rPr>
                    <w:t xml:space="preserve">X </w:t>
                  </w:r>
                </w:p>
              </w:tc>
              <w:tc>
                <w:tcPr>
                  <w:tcW w:w="3105" w:type="dxa"/>
                  <w:tcBorders>
                    <w:top w:val="none" w:sz="6" w:space="0" w:color="auto"/>
                    <w:left w:val="none" w:sz="6" w:space="0" w:color="auto"/>
                    <w:bottom w:val="none" w:sz="6" w:space="0" w:color="auto"/>
                  </w:tcBorders>
                </w:tcPr>
                <w:p w14:paraId="19BF5AF0" w14:textId="77777777" w:rsidR="00264945" w:rsidRPr="00334933" w:rsidRDefault="00264945" w:rsidP="00264945">
                  <w:pPr>
                    <w:pStyle w:val="Default"/>
                    <w:rPr>
                      <w:rFonts w:asciiTheme="minorHAnsi" w:hAnsiTheme="minorHAnsi" w:cstheme="minorHAnsi"/>
                      <w:sz w:val="22"/>
                      <w:szCs w:val="22"/>
                    </w:rPr>
                  </w:pPr>
                </w:p>
                <w:p w14:paraId="5D1061E8" w14:textId="77777777" w:rsidR="00264945" w:rsidRPr="00334933" w:rsidRDefault="00264945" w:rsidP="00264945">
                  <w:pPr>
                    <w:pStyle w:val="Default"/>
                    <w:rPr>
                      <w:rFonts w:asciiTheme="minorHAnsi" w:hAnsiTheme="minorHAnsi" w:cstheme="minorHAnsi"/>
                      <w:sz w:val="22"/>
                      <w:szCs w:val="22"/>
                    </w:rPr>
                  </w:pPr>
                  <w:r w:rsidRPr="00334933">
                    <w:rPr>
                      <w:rFonts w:asciiTheme="minorHAnsi" w:hAnsiTheme="minorHAnsi" w:cstheme="minorHAnsi"/>
                      <w:sz w:val="22"/>
                      <w:szCs w:val="22"/>
                    </w:rPr>
                    <w:t xml:space="preserve">- </w:t>
                  </w:r>
                </w:p>
              </w:tc>
            </w:tr>
            <w:tr w:rsidR="00264945" w:rsidRPr="00334933" w14:paraId="7B10E1D6" w14:textId="77777777" w:rsidTr="009131DD">
              <w:trPr>
                <w:trHeight w:val="148"/>
              </w:trPr>
              <w:tc>
                <w:tcPr>
                  <w:tcW w:w="3105" w:type="dxa"/>
                  <w:tcBorders>
                    <w:top w:val="none" w:sz="6" w:space="0" w:color="auto"/>
                    <w:bottom w:val="none" w:sz="6" w:space="0" w:color="auto"/>
                    <w:right w:val="none" w:sz="6" w:space="0" w:color="auto"/>
                  </w:tcBorders>
                </w:tcPr>
                <w:p w14:paraId="182DC4B3" w14:textId="77777777" w:rsidR="00264945" w:rsidRPr="00334933" w:rsidRDefault="00264945" w:rsidP="00264945">
                  <w:pPr>
                    <w:pStyle w:val="Default"/>
                    <w:rPr>
                      <w:rFonts w:asciiTheme="minorHAnsi" w:hAnsiTheme="minorHAnsi" w:cstheme="minorHAnsi"/>
                      <w:sz w:val="22"/>
                      <w:szCs w:val="22"/>
                    </w:rPr>
                  </w:pPr>
                  <w:r w:rsidRPr="00334933">
                    <w:rPr>
                      <w:rFonts w:asciiTheme="minorHAnsi" w:hAnsiTheme="minorHAnsi" w:cstheme="minorHAnsi"/>
                      <w:b/>
                      <w:bCs/>
                      <w:sz w:val="22"/>
                      <w:szCs w:val="22"/>
                    </w:rPr>
                    <w:t xml:space="preserve">7. </w:t>
                  </w:r>
                  <w:proofErr w:type="spellStart"/>
                  <w:r w:rsidRPr="00334933">
                    <w:rPr>
                      <w:rFonts w:asciiTheme="minorHAnsi" w:hAnsiTheme="minorHAnsi" w:cstheme="minorHAnsi"/>
                      <w:sz w:val="22"/>
                      <w:szCs w:val="22"/>
                    </w:rPr>
                    <w:t>Trattamento</w:t>
                  </w:r>
                  <w:proofErr w:type="spellEnd"/>
                  <w:r w:rsidRPr="00334933">
                    <w:rPr>
                      <w:rFonts w:asciiTheme="minorHAnsi" w:hAnsiTheme="minorHAnsi" w:cstheme="minorHAnsi"/>
                      <w:sz w:val="22"/>
                      <w:szCs w:val="22"/>
                    </w:rPr>
                    <w:t xml:space="preserve"> </w:t>
                  </w:r>
                  <w:proofErr w:type="spellStart"/>
                  <w:r w:rsidRPr="00334933">
                    <w:rPr>
                      <w:rFonts w:asciiTheme="minorHAnsi" w:hAnsiTheme="minorHAnsi" w:cstheme="minorHAnsi"/>
                      <w:sz w:val="22"/>
                      <w:szCs w:val="22"/>
                    </w:rPr>
                    <w:t>antitumorale</w:t>
                  </w:r>
                  <w:proofErr w:type="spellEnd"/>
                  <w:r w:rsidRPr="00334933">
                    <w:rPr>
                      <w:rFonts w:asciiTheme="minorHAnsi" w:hAnsiTheme="minorHAnsi" w:cstheme="minorHAnsi"/>
                      <w:sz w:val="22"/>
                      <w:szCs w:val="22"/>
                    </w:rPr>
                    <w:t xml:space="preserve"> della BPDCN </w:t>
                  </w:r>
                </w:p>
              </w:tc>
              <w:tc>
                <w:tcPr>
                  <w:tcW w:w="3105" w:type="dxa"/>
                  <w:tcBorders>
                    <w:top w:val="none" w:sz="6" w:space="0" w:color="auto"/>
                    <w:left w:val="none" w:sz="6" w:space="0" w:color="auto"/>
                    <w:bottom w:val="none" w:sz="6" w:space="0" w:color="auto"/>
                    <w:right w:val="none" w:sz="6" w:space="0" w:color="auto"/>
                  </w:tcBorders>
                </w:tcPr>
                <w:p w14:paraId="2EDFC91E" w14:textId="77777777" w:rsidR="00264945" w:rsidRPr="00334933" w:rsidRDefault="00264945" w:rsidP="00264945">
                  <w:pPr>
                    <w:pStyle w:val="Default"/>
                    <w:rPr>
                      <w:rFonts w:asciiTheme="minorHAnsi" w:hAnsiTheme="minorHAnsi" w:cstheme="minorHAnsi"/>
                      <w:sz w:val="22"/>
                      <w:szCs w:val="22"/>
                    </w:rPr>
                  </w:pPr>
                  <w:r w:rsidRPr="00334933">
                    <w:rPr>
                      <w:rFonts w:asciiTheme="minorHAnsi" w:hAnsiTheme="minorHAnsi" w:cstheme="minorHAnsi"/>
                      <w:sz w:val="22"/>
                      <w:szCs w:val="22"/>
                    </w:rPr>
                    <w:t xml:space="preserve">X </w:t>
                  </w:r>
                </w:p>
              </w:tc>
              <w:tc>
                <w:tcPr>
                  <w:tcW w:w="3105" w:type="dxa"/>
                  <w:tcBorders>
                    <w:top w:val="none" w:sz="6" w:space="0" w:color="auto"/>
                    <w:left w:val="none" w:sz="6" w:space="0" w:color="auto"/>
                    <w:bottom w:val="none" w:sz="6" w:space="0" w:color="auto"/>
                  </w:tcBorders>
                </w:tcPr>
                <w:p w14:paraId="5A333F51" w14:textId="77777777" w:rsidR="00264945" w:rsidRPr="00334933" w:rsidRDefault="00264945" w:rsidP="00264945">
                  <w:pPr>
                    <w:pStyle w:val="Default"/>
                    <w:rPr>
                      <w:rFonts w:asciiTheme="minorHAnsi" w:hAnsiTheme="minorHAnsi" w:cstheme="minorHAnsi"/>
                      <w:sz w:val="22"/>
                      <w:szCs w:val="22"/>
                    </w:rPr>
                  </w:pPr>
                  <w:r w:rsidRPr="00334933">
                    <w:rPr>
                      <w:rFonts w:asciiTheme="minorHAnsi" w:hAnsiTheme="minorHAnsi" w:cstheme="minorHAnsi"/>
                      <w:sz w:val="22"/>
                      <w:szCs w:val="22"/>
                    </w:rPr>
                    <w:t xml:space="preserve">X </w:t>
                  </w:r>
                </w:p>
              </w:tc>
            </w:tr>
            <w:tr w:rsidR="00264945" w:rsidRPr="00FC58B9" w14:paraId="1E370147" w14:textId="77777777" w:rsidTr="009131DD">
              <w:trPr>
                <w:trHeight w:val="274"/>
              </w:trPr>
              <w:tc>
                <w:tcPr>
                  <w:tcW w:w="3105" w:type="dxa"/>
                  <w:tcBorders>
                    <w:top w:val="none" w:sz="6" w:space="0" w:color="auto"/>
                    <w:bottom w:val="none" w:sz="6" w:space="0" w:color="auto"/>
                    <w:right w:val="none" w:sz="6" w:space="0" w:color="auto"/>
                  </w:tcBorders>
                </w:tcPr>
                <w:p w14:paraId="51B4BFA9" w14:textId="77777777" w:rsidR="00264945" w:rsidRPr="00D219E3" w:rsidRDefault="00264945" w:rsidP="00264945">
                  <w:pPr>
                    <w:pStyle w:val="Default"/>
                    <w:rPr>
                      <w:rFonts w:asciiTheme="minorHAnsi" w:hAnsiTheme="minorHAnsi" w:cstheme="minorHAnsi"/>
                      <w:sz w:val="22"/>
                      <w:szCs w:val="22"/>
                      <w:lang w:val="it-IT"/>
                    </w:rPr>
                  </w:pPr>
                </w:p>
                <w:p w14:paraId="1E29860C"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b/>
                      <w:bCs/>
                      <w:sz w:val="22"/>
                      <w:szCs w:val="22"/>
                      <w:lang w:val="it-IT"/>
                    </w:rPr>
                    <w:t xml:space="preserve">8. </w:t>
                  </w:r>
                  <w:r w:rsidRPr="00D219E3">
                    <w:rPr>
                      <w:rFonts w:asciiTheme="minorHAnsi" w:hAnsiTheme="minorHAnsi" w:cstheme="minorHAnsi"/>
                      <w:sz w:val="22"/>
                      <w:szCs w:val="22"/>
                      <w:lang w:val="it-IT"/>
                    </w:rPr>
                    <w:t xml:space="preserve">Valutazione della risposta alla BPDCN (come valutato dallo sperimentatore) </w:t>
                  </w:r>
                </w:p>
              </w:tc>
              <w:tc>
                <w:tcPr>
                  <w:tcW w:w="3105" w:type="dxa"/>
                  <w:tcBorders>
                    <w:top w:val="none" w:sz="6" w:space="0" w:color="auto"/>
                    <w:left w:val="none" w:sz="6" w:space="0" w:color="auto"/>
                    <w:bottom w:val="none" w:sz="6" w:space="0" w:color="auto"/>
                    <w:right w:val="none" w:sz="6" w:space="0" w:color="auto"/>
                  </w:tcBorders>
                </w:tcPr>
                <w:p w14:paraId="3A08310F" w14:textId="77777777" w:rsidR="00264945" w:rsidRPr="00D219E3" w:rsidRDefault="00264945" w:rsidP="00264945">
                  <w:pPr>
                    <w:pStyle w:val="Default"/>
                    <w:rPr>
                      <w:rFonts w:asciiTheme="minorHAnsi" w:hAnsiTheme="minorHAnsi" w:cstheme="minorHAnsi"/>
                      <w:sz w:val="22"/>
                      <w:szCs w:val="22"/>
                      <w:lang w:val="it-IT"/>
                    </w:rPr>
                  </w:pPr>
                </w:p>
                <w:p w14:paraId="674ED6DA"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 </w:t>
                  </w:r>
                </w:p>
              </w:tc>
              <w:tc>
                <w:tcPr>
                  <w:tcW w:w="3105" w:type="dxa"/>
                  <w:tcBorders>
                    <w:top w:val="none" w:sz="6" w:space="0" w:color="auto"/>
                    <w:left w:val="none" w:sz="6" w:space="0" w:color="auto"/>
                    <w:bottom w:val="none" w:sz="6" w:space="0" w:color="auto"/>
                  </w:tcBorders>
                </w:tcPr>
                <w:p w14:paraId="56955132" w14:textId="77777777" w:rsidR="00264945" w:rsidRPr="00D219E3" w:rsidRDefault="00264945" w:rsidP="00264945">
                  <w:pPr>
                    <w:pStyle w:val="Default"/>
                    <w:rPr>
                      <w:rFonts w:asciiTheme="minorHAnsi" w:hAnsiTheme="minorHAnsi" w:cstheme="minorHAnsi"/>
                      <w:sz w:val="22"/>
                      <w:szCs w:val="22"/>
                      <w:lang w:val="it-IT"/>
                    </w:rPr>
                  </w:pPr>
                </w:p>
                <w:p w14:paraId="3958C980"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X </w:t>
                  </w:r>
                </w:p>
              </w:tc>
            </w:tr>
            <w:tr w:rsidR="00264945" w:rsidRPr="00FC58B9" w14:paraId="0D921117" w14:textId="77777777" w:rsidTr="009131DD">
              <w:trPr>
                <w:trHeight w:val="400"/>
              </w:trPr>
              <w:tc>
                <w:tcPr>
                  <w:tcW w:w="3105" w:type="dxa"/>
                  <w:tcBorders>
                    <w:top w:val="none" w:sz="6" w:space="0" w:color="auto"/>
                    <w:bottom w:val="none" w:sz="6" w:space="0" w:color="auto"/>
                    <w:right w:val="none" w:sz="6" w:space="0" w:color="auto"/>
                  </w:tcBorders>
                </w:tcPr>
                <w:p w14:paraId="3F38C919" w14:textId="77777777" w:rsidR="00264945" w:rsidRPr="00D219E3" w:rsidRDefault="00264945" w:rsidP="00264945">
                  <w:pPr>
                    <w:pStyle w:val="Default"/>
                    <w:rPr>
                      <w:rFonts w:asciiTheme="minorHAnsi" w:hAnsiTheme="minorHAnsi" w:cstheme="minorHAnsi"/>
                      <w:sz w:val="22"/>
                      <w:szCs w:val="22"/>
                      <w:lang w:val="it-IT"/>
                    </w:rPr>
                  </w:pPr>
                </w:p>
                <w:p w14:paraId="0087A8CA"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b/>
                      <w:bCs/>
                      <w:sz w:val="22"/>
                      <w:szCs w:val="22"/>
                      <w:lang w:val="it-IT"/>
                    </w:rPr>
                    <w:t xml:space="preserve">9. </w:t>
                  </w:r>
                  <w:r w:rsidRPr="00D219E3">
                    <w:rPr>
                      <w:rFonts w:asciiTheme="minorHAnsi" w:hAnsiTheme="minorHAnsi" w:cstheme="minorHAnsi"/>
                      <w:sz w:val="22"/>
                      <w:szCs w:val="22"/>
                      <w:lang w:val="it-IT"/>
                    </w:rPr>
                    <w:t xml:space="preserve">Risposta della BPDCN in base ai siti di coinvolgimento della malattia (compresi midollo osseo, sangue, pelle, linfonodi, organi viscerali) </w:t>
                  </w:r>
                </w:p>
              </w:tc>
              <w:tc>
                <w:tcPr>
                  <w:tcW w:w="3105" w:type="dxa"/>
                  <w:tcBorders>
                    <w:top w:val="none" w:sz="6" w:space="0" w:color="auto"/>
                    <w:left w:val="none" w:sz="6" w:space="0" w:color="auto"/>
                    <w:bottom w:val="none" w:sz="6" w:space="0" w:color="auto"/>
                    <w:right w:val="none" w:sz="6" w:space="0" w:color="auto"/>
                  </w:tcBorders>
                </w:tcPr>
                <w:p w14:paraId="6F6305A7" w14:textId="77777777" w:rsidR="00264945" w:rsidRPr="00D219E3" w:rsidRDefault="00264945" w:rsidP="00264945">
                  <w:pPr>
                    <w:pStyle w:val="Default"/>
                    <w:rPr>
                      <w:rFonts w:asciiTheme="minorHAnsi" w:hAnsiTheme="minorHAnsi" w:cstheme="minorHAnsi"/>
                      <w:sz w:val="22"/>
                      <w:szCs w:val="22"/>
                      <w:lang w:val="it-IT"/>
                    </w:rPr>
                  </w:pPr>
                </w:p>
                <w:p w14:paraId="44DCC151"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 </w:t>
                  </w:r>
                </w:p>
              </w:tc>
              <w:tc>
                <w:tcPr>
                  <w:tcW w:w="3105" w:type="dxa"/>
                  <w:tcBorders>
                    <w:top w:val="none" w:sz="6" w:space="0" w:color="auto"/>
                    <w:left w:val="none" w:sz="6" w:space="0" w:color="auto"/>
                    <w:bottom w:val="none" w:sz="6" w:space="0" w:color="auto"/>
                  </w:tcBorders>
                </w:tcPr>
                <w:p w14:paraId="63F12A26" w14:textId="77777777" w:rsidR="00264945" w:rsidRPr="00D219E3" w:rsidRDefault="00264945" w:rsidP="00264945">
                  <w:pPr>
                    <w:pStyle w:val="Default"/>
                    <w:rPr>
                      <w:rFonts w:asciiTheme="minorHAnsi" w:hAnsiTheme="minorHAnsi" w:cstheme="minorHAnsi"/>
                      <w:sz w:val="22"/>
                      <w:szCs w:val="22"/>
                      <w:lang w:val="it-IT"/>
                    </w:rPr>
                  </w:pPr>
                </w:p>
                <w:p w14:paraId="35EAD8F5"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X </w:t>
                  </w:r>
                </w:p>
              </w:tc>
            </w:tr>
            <w:tr w:rsidR="00264945" w:rsidRPr="00FC58B9" w14:paraId="72460D92" w14:textId="77777777" w:rsidTr="009131DD">
              <w:trPr>
                <w:trHeight w:val="148"/>
              </w:trPr>
              <w:tc>
                <w:tcPr>
                  <w:tcW w:w="3105" w:type="dxa"/>
                  <w:tcBorders>
                    <w:top w:val="none" w:sz="6" w:space="0" w:color="auto"/>
                    <w:bottom w:val="none" w:sz="6" w:space="0" w:color="auto"/>
                    <w:right w:val="none" w:sz="6" w:space="0" w:color="auto"/>
                  </w:tcBorders>
                </w:tcPr>
                <w:p w14:paraId="37A649EA" w14:textId="77777777" w:rsidR="00264945" w:rsidRPr="00D219E3" w:rsidRDefault="00264945" w:rsidP="00264945">
                  <w:pPr>
                    <w:pStyle w:val="Default"/>
                    <w:rPr>
                      <w:rFonts w:asciiTheme="minorHAnsi" w:hAnsiTheme="minorHAnsi" w:cstheme="minorHAnsi"/>
                      <w:sz w:val="22"/>
                      <w:szCs w:val="22"/>
                      <w:lang w:val="it-IT"/>
                    </w:rPr>
                  </w:pPr>
                </w:p>
                <w:p w14:paraId="016E7672"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b/>
                      <w:bCs/>
                      <w:sz w:val="22"/>
                      <w:szCs w:val="22"/>
                      <w:lang w:val="it-IT"/>
                    </w:rPr>
                    <w:t xml:space="preserve">10. </w:t>
                  </w:r>
                  <w:r w:rsidRPr="00D219E3">
                    <w:rPr>
                      <w:rFonts w:asciiTheme="minorHAnsi" w:hAnsiTheme="minorHAnsi" w:cstheme="minorHAnsi"/>
                      <w:sz w:val="22"/>
                      <w:szCs w:val="22"/>
                      <w:lang w:val="it-IT"/>
                    </w:rPr>
                    <w:t xml:space="preserve">Analisi </w:t>
                  </w:r>
                  <w:proofErr w:type="spellStart"/>
                  <w:r w:rsidRPr="00D219E3">
                    <w:rPr>
                      <w:rFonts w:asciiTheme="minorHAnsi" w:hAnsiTheme="minorHAnsi" w:cstheme="minorHAnsi"/>
                      <w:sz w:val="22"/>
                      <w:szCs w:val="22"/>
                      <w:lang w:val="it-IT"/>
                    </w:rPr>
                    <w:t>immunofenotipica</w:t>
                  </w:r>
                  <w:proofErr w:type="spellEnd"/>
                  <w:r w:rsidRPr="00D219E3">
                    <w:rPr>
                      <w:rFonts w:asciiTheme="minorHAnsi" w:hAnsiTheme="minorHAnsi" w:cstheme="minorHAnsi"/>
                      <w:sz w:val="22"/>
                      <w:szCs w:val="22"/>
                      <w:lang w:val="it-IT"/>
                    </w:rPr>
                    <w:t xml:space="preserve"> (marcatori) </w:t>
                  </w:r>
                </w:p>
                <w:p w14:paraId="05C29E21" w14:textId="77777777" w:rsidR="00264945" w:rsidRPr="00D219E3" w:rsidRDefault="00264945" w:rsidP="00264945">
                  <w:pPr>
                    <w:pStyle w:val="Default"/>
                    <w:rPr>
                      <w:rFonts w:asciiTheme="minorHAnsi" w:hAnsiTheme="minorHAnsi" w:cstheme="minorHAnsi"/>
                      <w:sz w:val="22"/>
                      <w:szCs w:val="22"/>
                      <w:lang w:val="it-IT"/>
                    </w:rPr>
                  </w:pPr>
                </w:p>
              </w:tc>
              <w:tc>
                <w:tcPr>
                  <w:tcW w:w="3105" w:type="dxa"/>
                  <w:tcBorders>
                    <w:top w:val="none" w:sz="6" w:space="0" w:color="auto"/>
                    <w:left w:val="none" w:sz="6" w:space="0" w:color="auto"/>
                    <w:bottom w:val="none" w:sz="6" w:space="0" w:color="auto"/>
                    <w:right w:val="none" w:sz="6" w:space="0" w:color="auto"/>
                  </w:tcBorders>
                </w:tcPr>
                <w:p w14:paraId="1638F9A3" w14:textId="77777777" w:rsidR="00264945" w:rsidRPr="00D219E3" w:rsidRDefault="00264945" w:rsidP="00264945">
                  <w:pPr>
                    <w:pStyle w:val="Default"/>
                    <w:rPr>
                      <w:rFonts w:asciiTheme="minorHAnsi" w:hAnsiTheme="minorHAnsi" w:cstheme="minorHAnsi"/>
                      <w:sz w:val="22"/>
                      <w:szCs w:val="22"/>
                      <w:lang w:val="it-IT"/>
                    </w:rPr>
                  </w:pPr>
                </w:p>
                <w:p w14:paraId="22CD902E" w14:textId="77777777" w:rsidR="00264945" w:rsidRPr="00D219E3" w:rsidRDefault="00264945" w:rsidP="00264945">
                  <w:pPr>
                    <w:pStyle w:val="Default"/>
                    <w:rPr>
                      <w:rFonts w:asciiTheme="minorHAnsi" w:hAnsiTheme="minorHAnsi" w:cstheme="minorHAnsi"/>
                      <w:sz w:val="22"/>
                      <w:szCs w:val="22"/>
                      <w:lang w:val="it-IT"/>
                    </w:rPr>
                  </w:pPr>
                </w:p>
                <w:p w14:paraId="4321047E"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X </w:t>
                  </w:r>
                </w:p>
              </w:tc>
              <w:tc>
                <w:tcPr>
                  <w:tcW w:w="3105" w:type="dxa"/>
                  <w:tcBorders>
                    <w:top w:val="none" w:sz="6" w:space="0" w:color="auto"/>
                    <w:left w:val="none" w:sz="6" w:space="0" w:color="auto"/>
                    <w:bottom w:val="none" w:sz="6" w:space="0" w:color="auto"/>
                  </w:tcBorders>
                </w:tcPr>
                <w:p w14:paraId="64B62246" w14:textId="77777777" w:rsidR="00264945" w:rsidRPr="00D219E3" w:rsidRDefault="00264945" w:rsidP="00264945">
                  <w:pPr>
                    <w:pStyle w:val="Default"/>
                    <w:rPr>
                      <w:rFonts w:asciiTheme="minorHAnsi" w:hAnsiTheme="minorHAnsi" w:cstheme="minorHAnsi"/>
                      <w:sz w:val="22"/>
                      <w:szCs w:val="22"/>
                      <w:lang w:val="it-IT"/>
                    </w:rPr>
                  </w:pPr>
                </w:p>
                <w:p w14:paraId="3A4DC2BA" w14:textId="77777777" w:rsidR="00264945" w:rsidRPr="00D219E3" w:rsidRDefault="00264945" w:rsidP="00264945">
                  <w:pPr>
                    <w:pStyle w:val="Default"/>
                    <w:rPr>
                      <w:rFonts w:asciiTheme="minorHAnsi" w:hAnsiTheme="minorHAnsi" w:cstheme="minorHAnsi"/>
                      <w:sz w:val="22"/>
                      <w:szCs w:val="22"/>
                      <w:lang w:val="it-IT"/>
                    </w:rPr>
                  </w:pPr>
                </w:p>
                <w:p w14:paraId="5434379B"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X </w:t>
                  </w:r>
                </w:p>
              </w:tc>
            </w:tr>
            <w:tr w:rsidR="00264945" w:rsidRPr="00FC58B9" w14:paraId="2014B65B" w14:textId="77777777" w:rsidTr="009131DD">
              <w:trPr>
                <w:trHeight w:val="148"/>
              </w:trPr>
              <w:tc>
                <w:tcPr>
                  <w:tcW w:w="3105" w:type="dxa"/>
                  <w:tcBorders>
                    <w:top w:val="none" w:sz="6" w:space="0" w:color="auto"/>
                    <w:bottom w:val="none" w:sz="6" w:space="0" w:color="auto"/>
                    <w:right w:val="none" w:sz="6" w:space="0" w:color="auto"/>
                  </w:tcBorders>
                </w:tcPr>
                <w:p w14:paraId="04839932"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b/>
                      <w:bCs/>
                      <w:sz w:val="22"/>
                      <w:szCs w:val="22"/>
                      <w:lang w:val="it-IT"/>
                    </w:rPr>
                    <w:t xml:space="preserve">11. </w:t>
                  </w:r>
                  <w:r w:rsidRPr="00D219E3">
                    <w:rPr>
                      <w:rFonts w:asciiTheme="minorHAnsi" w:hAnsiTheme="minorHAnsi" w:cstheme="minorHAnsi"/>
                      <w:sz w:val="22"/>
                      <w:szCs w:val="22"/>
                      <w:lang w:val="it-IT"/>
                    </w:rPr>
                    <w:t xml:space="preserve">Precedente SCT (per sottopopolazioni di interesse) </w:t>
                  </w:r>
                </w:p>
                <w:p w14:paraId="4798D015" w14:textId="77777777" w:rsidR="00264945" w:rsidRPr="00D219E3" w:rsidRDefault="00264945" w:rsidP="00264945">
                  <w:pPr>
                    <w:pStyle w:val="Default"/>
                    <w:rPr>
                      <w:rFonts w:asciiTheme="minorHAnsi" w:hAnsiTheme="minorHAnsi" w:cstheme="minorHAnsi"/>
                      <w:sz w:val="22"/>
                      <w:szCs w:val="22"/>
                      <w:lang w:val="it-IT"/>
                    </w:rPr>
                  </w:pPr>
                </w:p>
              </w:tc>
              <w:tc>
                <w:tcPr>
                  <w:tcW w:w="3105" w:type="dxa"/>
                  <w:tcBorders>
                    <w:top w:val="none" w:sz="6" w:space="0" w:color="auto"/>
                    <w:left w:val="none" w:sz="6" w:space="0" w:color="auto"/>
                    <w:bottom w:val="none" w:sz="6" w:space="0" w:color="auto"/>
                    <w:right w:val="none" w:sz="6" w:space="0" w:color="auto"/>
                  </w:tcBorders>
                </w:tcPr>
                <w:p w14:paraId="4C7382F4"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X </w:t>
                  </w:r>
                </w:p>
              </w:tc>
              <w:tc>
                <w:tcPr>
                  <w:tcW w:w="3105" w:type="dxa"/>
                  <w:tcBorders>
                    <w:top w:val="none" w:sz="6" w:space="0" w:color="auto"/>
                    <w:left w:val="none" w:sz="6" w:space="0" w:color="auto"/>
                    <w:bottom w:val="none" w:sz="6" w:space="0" w:color="auto"/>
                  </w:tcBorders>
                </w:tcPr>
                <w:p w14:paraId="0673B5DE"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 </w:t>
                  </w:r>
                </w:p>
              </w:tc>
            </w:tr>
            <w:tr w:rsidR="00264945" w:rsidRPr="00FC58B9" w14:paraId="667C312B" w14:textId="77777777" w:rsidTr="009131DD">
              <w:trPr>
                <w:trHeight w:val="148"/>
              </w:trPr>
              <w:tc>
                <w:tcPr>
                  <w:tcW w:w="3105" w:type="dxa"/>
                  <w:tcBorders>
                    <w:top w:val="none" w:sz="6" w:space="0" w:color="auto"/>
                    <w:bottom w:val="none" w:sz="6" w:space="0" w:color="auto"/>
                    <w:right w:val="none" w:sz="6" w:space="0" w:color="auto"/>
                  </w:tcBorders>
                </w:tcPr>
                <w:p w14:paraId="55A47715"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b/>
                      <w:bCs/>
                      <w:sz w:val="22"/>
                      <w:szCs w:val="22"/>
                      <w:lang w:val="it-IT"/>
                    </w:rPr>
                    <w:t xml:space="preserve">12. </w:t>
                  </w:r>
                  <w:r w:rsidRPr="00D219E3">
                    <w:rPr>
                      <w:rFonts w:asciiTheme="minorHAnsi" w:hAnsiTheme="minorHAnsi" w:cstheme="minorHAnsi"/>
                      <w:sz w:val="22"/>
                      <w:szCs w:val="22"/>
                      <w:lang w:val="it-IT"/>
                    </w:rPr>
                    <w:t xml:space="preserve">Performance status ECOG </w:t>
                  </w:r>
                </w:p>
              </w:tc>
              <w:tc>
                <w:tcPr>
                  <w:tcW w:w="3105" w:type="dxa"/>
                  <w:tcBorders>
                    <w:top w:val="none" w:sz="6" w:space="0" w:color="auto"/>
                    <w:left w:val="none" w:sz="6" w:space="0" w:color="auto"/>
                    <w:bottom w:val="none" w:sz="6" w:space="0" w:color="auto"/>
                    <w:right w:val="none" w:sz="6" w:space="0" w:color="auto"/>
                  </w:tcBorders>
                </w:tcPr>
                <w:p w14:paraId="2179390C"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X </w:t>
                  </w:r>
                </w:p>
              </w:tc>
              <w:tc>
                <w:tcPr>
                  <w:tcW w:w="3105" w:type="dxa"/>
                  <w:tcBorders>
                    <w:top w:val="none" w:sz="6" w:space="0" w:color="auto"/>
                    <w:left w:val="none" w:sz="6" w:space="0" w:color="auto"/>
                    <w:bottom w:val="none" w:sz="6" w:space="0" w:color="auto"/>
                  </w:tcBorders>
                </w:tcPr>
                <w:p w14:paraId="428E41B9"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X </w:t>
                  </w:r>
                </w:p>
              </w:tc>
            </w:tr>
            <w:tr w:rsidR="00264945" w:rsidRPr="00FC58B9" w14:paraId="6CDEF43C" w14:textId="77777777" w:rsidTr="009131DD">
              <w:trPr>
                <w:trHeight w:val="148"/>
              </w:trPr>
              <w:tc>
                <w:tcPr>
                  <w:tcW w:w="3105" w:type="dxa"/>
                  <w:tcBorders>
                    <w:top w:val="none" w:sz="6" w:space="0" w:color="auto"/>
                    <w:bottom w:val="none" w:sz="6" w:space="0" w:color="auto"/>
                    <w:right w:val="none" w:sz="6" w:space="0" w:color="auto"/>
                  </w:tcBorders>
                </w:tcPr>
                <w:p w14:paraId="45772C17" w14:textId="77777777" w:rsidR="00264945" w:rsidRPr="00D219E3" w:rsidRDefault="00264945" w:rsidP="00264945">
                  <w:pPr>
                    <w:pStyle w:val="Default"/>
                    <w:rPr>
                      <w:rFonts w:asciiTheme="minorHAnsi" w:hAnsiTheme="minorHAnsi" w:cstheme="minorHAnsi"/>
                      <w:sz w:val="22"/>
                      <w:szCs w:val="22"/>
                      <w:lang w:val="it-IT"/>
                    </w:rPr>
                  </w:pPr>
                </w:p>
                <w:p w14:paraId="07E356A9"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b/>
                      <w:bCs/>
                      <w:sz w:val="22"/>
                      <w:szCs w:val="22"/>
                      <w:lang w:val="it-IT"/>
                    </w:rPr>
                    <w:t xml:space="preserve">13. </w:t>
                  </w:r>
                  <w:r w:rsidRPr="00D219E3">
                    <w:rPr>
                      <w:rFonts w:asciiTheme="minorHAnsi" w:hAnsiTheme="minorHAnsi" w:cstheme="minorHAnsi"/>
                      <w:sz w:val="22"/>
                      <w:szCs w:val="22"/>
                      <w:lang w:val="it-IT"/>
                    </w:rPr>
                    <w:t xml:space="preserve">Ematologia </w:t>
                  </w:r>
                </w:p>
              </w:tc>
              <w:tc>
                <w:tcPr>
                  <w:tcW w:w="3105" w:type="dxa"/>
                  <w:tcBorders>
                    <w:top w:val="none" w:sz="6" w:space="0" w:color="auto"/>
                    <w:left w:val="none" w:sz="6" w:space="0" w:color="auto"/>
                    <w:bottom w:val="none" w:sz="6" w:space="0" w:color="auto"/>
                    <w:right w:val="none" w:sz="6" w:space="0" w:color="auto"/>
                  </w:tcBorders>
                </w:tcPr>
                <w:p w14:paraId="37803EE0" w14:textId="77777777" w:rsidR="00264945" w:rsidRPr="00D219E3" w:rsidRDefault="00264945" w:rsidP="00264945">
                  <w:pPr>
                    <w:pStyle w:val="Default"/>
                    <w:rPr>
                      <w:rFonts w:asciiTheme="minorHAnsi" w:hAnsiTheme="minorHAnsi" w:cstheme="minorHAnsi"/>
                      <w:sz w:val="22"/>
                      <w:szCs w:val="22"/>
                      <w:lang w:val="it-IT"/>
                    </w:rPr>
                  </w:pPr>
                </w:p>
                <w:p w14:paraId="4DF8FB07"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X </w:t>
                  </w:r>
                </w:p>
              </w:tc>
              <w:tc>
                <w:tcPr>
                  <w:tcW w:w="3105" w:type="dxa"/>
                  <w:tcBorders>
                    <w:top w:val="none" w:sz="6" w:space="0" w:color="auto"/>
                    <w:left w:val="none" w:sz="6" w:space="0" w:color="auto"/>
                    <w:bottom w:val="none" w:sz="6" w:space="0" w:color="auto"/>
                  </w:tcBorders>
                </w:tcPr>
                <w:p w14:paraId="63C32BB5" w14:textId="77777777" w:rsidR="00264945" w:rsidRPr="00D219E3" w:rsidRDefault="00264945" w:rsidP="00264945">
                  <w:pPr>
                    <w:pStyle w:val="Default"/>
                    <w:rPr>
                      <w:rFonts w:asciiTheme="minorHAnsi" w:hAnsiTheme="minorHAnsi" w:cstheme="minorHAnsi"/>
                      <w:sz w:val="22"/>
                      <w:szCs w:val="22"/>
                      <w:lang w:val="it-IT"/>
                    </w:rPr>
                  </w:pPr>
                </w:p>
                <w:p w14:paraId="5170BBBC"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X </w:t>
                  </w:r>
                </w:p>
              </w:tc>
            </w:tr>
            <w:tr w:rsidR="00264945" w:rsidRPr="00FC58B9" w14:paraId="4E708103" w14:textId="77777777" w:rsidTr="009131DD">
              <w:trPr>
                <w:trHeight w:val="148"/>
              </w:trPr>
              <w:tc>
                <w:tcPr>
                  <w:tcW w:w="3105" w:type="dxa"/>
                  <w:tcBorders>
                    <w:top w:val="none" w:sz="6" w:space="0" w:color="auto"/>
                    <w:bottom w:val="none" w:sz="6" w:space="0" w:color="auto"/>
                    <w:right w:val="none" w:sz="6" w:space="0" w:color="auto"/>
                  </w:tcBorders>
                </w:tcPr>
                <w:p w14:paraId="404C92F0" w14:textId="77777777" w:rsidR="00264945" w:rsidRPr="00D219E3" w:rsidRDefault="00264945" w:rsidP="00264945">
                  <w:pPr>
                    <w:pStyle w:val="Default"/>
                    <w:rPr>
                      <w:rFonts w:asciiTheme="minorHAnsi" w:hAnsiTheme="minorHAnsi" w:cstheme="minorHAnsi"/>
                      <w:sz w:val="22"/>
                      <w:szCs w:val="22"/>
                      <w:lang w:val="it-IT"/>
                    </w:rPr>
                  </w:pPr>
                </w:p>
                <w:p w14:paraId="54ADE5D1"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b/>
                      <w:bCs/>
                      <w:sz w:val="22"/>
                      <w:szCs w:val="22"/>
                      <w:lang w:val="it-IT"/>
                    </w:rPr>
                    <w:t xml:space="preserve">14. </w:t>
                  </w:r>
                  <w:r w:rsidRPr="00D219E3">
                    <w:rPr>
                      <w:rFonts w:asciiTheme="minorHAnsi" w:hAnsiTheme="minorHAnsi" w:cstheme="minorHAnsi"/>
                      <w:sz w:val="22"/>
                      <w:szCs w:val="22"/>
                      <w:lang w:val="it-IT"/>
                    </w:rPr>
                    <w:t xml:space="preserve">Valutazione del midollo osseo </w:t>
                  </w:r>
                </w:p>
              </w:tc>
              <w:tc>
                <w:tcPr>
                  <w:tcW w:w="3105" w:type="dxa"/>
                  <w:tcBorders>
                    <w:top w:val="none" w:sz="6" w:space="0" w:color="auto"/>
                    <w:left w:val="none" w:sz="6" w:space="0" w:color="auto"/>
                    <w:bottom w:val="none" w:sz="6" w:space="0" w:color="auto"/>
                    <w:right w:val="none" w:sz="6" w:space="0" w:color="auto"/>
                  </w:tcBorders>
                </w:tcPr>
                <w:p w14:paraId="2E565A98" w14:textId="77777777" w:rsidR="00264945" w:rsidRPr="00D219E3" w:rsidRDefault="00264945" w:rsidP="00264945">
                  <w:pPr>
                    <w:pStyle w:val="Default"/>
                    <w:rPr>
                      <w:rFonts w:asciiTheme="minorHAnsi" w:hAnsiTheme="minorHAnsi" w:cstheme="minorHAnsi"/>
                      <w:sz w:val="22"/>
                      <w:szCs w:val="22"/>
                      <w:lang w:val="it-IT"/>
                    </w:rPr>
                  </w:pPr>
                </w:p>
                <w:p w14:paraId="41DE40A0"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X </w:t>
                  </w:r>
                </w:p>
              </w:tc>
              <w:tc>
                <w:tcPr>
                  <w:tcW w:w="3105" w:type="dxa"/>
                  <w:tcBorders>
                    <w:top w:val="none" w:sz="6" w:space="0" w:color="auto"/>
                    <w:left w:val="none" w:sz="6" w:space="0" w:color="auto"/>
                    <w:bottom w:val="none" w:sz="6" w:space="0" w:color="auto"/>
                  </w:tcBorders>
                </w:tcPr>
                <w:p w14:paraId="066217F0" w14:textId="77777777" w:rsidR="00264945" w:rsidRPr="00D219E3" w:rsidRDefault="00264945" w:rsidP="00264945">
                  <w:pPr>
                    <w:pStyle w:val="Default"/>
                    <w:rPr>
                      <w:rFonts w:asciiTheme="minorHAnsi" w:hAnsiTheme="minorHAnsi" w:cstheme="minorHAnsi"/>
                      <w:sz w:val="22"/>
                      <w:szCs w:val="22"/>
                      <w:lang w:val="it-IT"/>
                    </w:rPr>
                  </w:pPr>
                </w:p>
                <w:p w14:paraId="7C3D158B"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X </w:t>
                  </w:r>
                </w:p>
              </w:tc>
            </w:tr>
            <w:tr w:rsidR="00264945" w:rsidRPr="00FC58B9" w14:paraId="3E6491CA" w14:textId="77777777" w:rsidTr="009131DD">
              <w:trPr>
                <w:trHeight w:val="148"/>
              </w:trPr>
              <w:tc>
                <w:tcPr>
                  <w:tcW w:w="3105" w:type="dxa"/>
                  <w:tcBorders>
                    <w:top w:val="none" w:sz="6" w:space="0" w:color="auto"/>
                    <w:bottom w:val="none" w:sz="6" w:space="0" w:color="auto"/>
                    <w:right w:val="none" w:sz="6" w:space="0" w:color="auto"/>
                  </w:tcBorders>
                </w:tcPr>
                <w:p w14:paraId="4D123252" w14:textId="77777777" w:rsidR="00264945" w:rsidRPr="00D219E3" w:rsidRDefault="00264945" w:rsidP="00264945">
                  <w:pPr>
                    <w:pStyle w:val="Default"/>
                    <w:rPr>
                      <w:rFonts w:asciiTheme="minorHAnsi" w:hAnsiTheme="minorHAnsi" w:cstheme="minorHAnsi"/>
                      <w:b/>
                      <w:bCs/>
                      <w:sz w:val="22"/>
                      <w:szCs w:val="22"/>
                      <w:lang w:val="it-IT"/>
                    </w:rPr>
                  </w:pPr>
                </w:p>
                <w:p w14:paraId="4E2152A6"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b/>
                      <w:bCs/>
                      <w:sz w:val="22"/>
                      <w:szCs w:val="22"/>
                      <w:lang w:val="it-IT"/>
                    </w:rPr>
                    <w:t xml:space="preserve">15. </w:t>
                  </w:r>
                  <w:r w:rsidRPr="00D219E3">
                    <w:rPr>
                      <w:rFonts w:asciiTheme="minorHAnsi" w:hAnsiTheme="minorHAnsi" w:cstheme="minorHAnsi"/>
                      <w:sz w:val="22"/>
                      <w:szCs w:val="22"/>
                      <w:lang w:val="it-IT"/>
                    </w:rPr>
                    <w:t xml:space="preserve">Valutazione trasfusionale </w:t>
                  </w:r>
                </w:p>
              </w:tc>
              <w:tc>
                <w:tcPr>
                  <w:tcW w:w="3105" w:type="dxa"/>
                  <w:tcBorders>
                    <w:top w:val="none" w:sz="6" w:space="0" w:color="auto"/>
                    <w:left w:val="none" w:sz="6" w:space="0" w:color="auto"/>
                    <w:bottom w:val="none" w:sz="6" w:space="0" w:color="auto"/>
                    <w:right w:val="none" w:sz="6" w:space="0" w:color="auto"/>
                  </w:tcBorders>
                </w:tcPr>
                <w:p w14:paraId="6F6C827E" w14:textId="77777777" w:rsidR="00264945" w:rsidRPr="00D219E3" w:rsidRDefault="00264945" w:rsidP="00264945">
                  <w:pPr>
                    <w:pStyle w:val="Default"/>
                    <w:rPr>
                      <w:rFonts w:asciiTheme="minorHAnsi" w:hAnsiTheme="minorHAnsi" w:cstheme="minorHAnsi"/>
                      <w:sz w:val="22"/>
                      <w:szCs w:val="22"/>
                      <w:lang w:val="it-IT"/>
                    </w:rPr>
                  </w:pPr>
                </w:p>
                <w:p w14:paraId="30D713F6"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X </w:t>
                  </w:r>
                </w:p>
              </w:tc>
              <w:tc>
                <w:tcPr>
                  <w:tcW w:w="3105" w:type="dxa"/>
                  <w:tcBorders>
                    <w:top w:val="none" w:sz="6" w:space="0" w:color="auto"/>
                    <w:left w:val="none" w:sz="6" w:space="0" w:color="auto"/>
                    <w:bottom w:val="none" w:sz="6" w:space="0" w:color="auto"/>
                  </w:tcBorders>
                </w:tcPr>
                <w:p w14:paraId="46258554" w14:textId="77777777" w:rsidR="00264945" w:rsidRPr="00D219E3" w:rsidRDefault="00264945" w:rsidP="00264945">
                  <w:pPr>
                    <w:pStyle w:val="Default"/>
                    <w:rPr>
                      <w:rFonts w:asciiTheme="minorHAnsi" w:hAnsiTheme="minorHAnsi" w:cstheme="minorHAnsi"/>
                      <w:sz w:val="22"/>
                      <w:szCs w:val="22"/>
                      <w:lang w:val="it-IT"/>
                    </w:rPr>
                  </w:pPr>
                </w:p>
                <w:p w14:paraId="2878D3DD"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X </w:t>
                  </w:r>
                </w:p>
              </w:tc>
            </w:tr>
            <w:tr w:rsidR="00264945" w:rsidRPr="00FC58B9" w14:paraId="0465DECC" w14:textId="77777777" w:rsidTr="009131DD">
              <w:trPr>
                <w:trHeight w:val="148"/>
              </w:trPr>
              <w:tc>
                <w:tcPr>
                  <w:tcW w:w="3105" w:type="dxa"/>
                  <w:tcBorders>
                    <w:top w:val="none" w:sz="6" w:space="0" w:color="auto"/>
                    <w:bottom w:val="none" w:sz="6" w:space="0" w:color="auto"/>
                    <w:right w:val="none" w:sz="6" w:space="0" w:color="auto"/>
                  </w:tcBorders>
                </w:tcPr>
                <w:p w14:paraId="3339B751" w14:textId="77777777" w:rsidR="00264945" w:rsidRPr="00D219E3" w:rsidRDefault="00264945" w:rsidP="00264945">
                  <w:pPr>
                    <w:pStyle w:val="Default"/>
                    <w:rPr>
                      <w:rFonts w:asciiTheme="minorHAnsi" w:hAnsiTheme="minorHAnsi" w:cstheme="minorHAnsi"/>
                      <w:sz w:val="22"/>
                      <w:szCs w:val="22"/>
                      <w:lang w:val="it-IT"/>
                    </w:rPr>
                  </w:pPr>
                </w:p>
                <w:p w14:paraId="483A7C76"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b/>
                      <w:bCs/>
                      <w:sz w:val="22"/>
                      <w:szCs w:val="22"/>
                      <w:lang w:val="it-IT"/>
                    </w:rPr>
                    <w:t xml:space="preserve">16. </w:t>
                  </w:r>
                  <w:r w:rsidRPr="00D219E3">
                    <w:rPr>
                      <w:rFonts w:asciiTheme="minorHAnsi" w:hAnsiTheme="minorHAnsi" w:cstheme="minorHAnsi"/>
                      <w:sz w:val="22"/>
                      <w:szCs w:val="22"/>
                      <w:lang w:val="it-IT"/>
                    </w:rPr>
                    <w:t xml:space="preserve">Eventi avversi </w:t>
                  </w:r>
                </w:p>
              </w:tc>
              <w:tc>
                <w:tcPr>
                  <w:tcW w:w="3105" w:type="dxa"/>
                  <w:tcBorders>
                    <w:top w:val="none" w:sz="6" w:space="0" w:color="auto"/>
                    <w:left w:val="none" w:sz="6" w:space="0" w:color="auto"/>
                    <w:bottom w:val="none" w:sz="6" w:space="0" w:color="auto"/>
                    <w:right w:val="none" w:sz="6" w:space="0" w:color="auto"/>
                  </w:tcBorders>
                </w:tcPr>
                <w:p w14:paraId="06C59323" w14:textId="77777777" w:rsidR="00264945" w:rsidRPr="00D219E3" w:rsidRDefault="00264945" w:rsidP="00264945">
                  <w:pPr>
                    <w:pStyle w:val="Default"/>
                    <w:rPr>
                      <w:rFonts w:asciiTheme="minorHAnsi" w:hAnsiTheme="minorHAnsi" w:cstheme="minorHAnsi"/>
                      <w:sz w:val="22"/>
                      <w:szCs w:val="22"/>
                      <w:lang w:val="it-IT"/>
                    </w:rPr>
                  </w:pPr>
                </w:p>
                <w:p w14:paraId="64AA5824"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X </w:t>
                  </w:r>
                </w:p>
              </w:tc>
              <w:tc>
                <w:tcPr>
                  <w:tcW w:w="3105" w:type="dxa"/>
                  <w:tcBorders>
                    <w:top w:val="none" w:sz="6" w:space="0" w:color="auto"/>
                    <w:left w:val="none" w:sz="6" w:space="0" w:color="auto"/>
                    <w:bottom w:val="none" w:sz="6" w:space="0" w:color="auto"/>
                  </w:tcBorders>
                </w:tcPr>
                <w:p w14:paraId="76044048" w14:textId="77777777" w:rsidR="00264945" w:rsidRPr="00D219E3" w:rsidRDefault="00264945" w:rsidP="00264945">
                  <w:pPr>
                    <w:pStyle w:val="Default"/>
                    <w:rPr>
                      <w:rFonts w:asciiTheme="minorHAnsi" w:hAnsiTheme="minorHAnsi" w:cstheme="minorHAnsi"/>
                      <w:sz w:val="22"/>
                      <w:szCs w:val="22"/>
                      <w:lang w:val="it-IT"/>
                    </w:rPr>
                  </w:pPr>
                </w:p>
                <w:p w14:paraId="1C22F6E1"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X </w:t>
                  </w:r>
                </w:p>
              </w:tc>
            </w:tr>
            <w:tr w:rsidR="00264945" w:rsidRPr="00FC58B9" w14:paraId="7B8431C5" w14:textId="77777777" w:rsidTr="009131DD">
              <w:trPr>
                <w:trHeight w:val="148"/>
              </w:trPr>
              <w:tc>
                <w:tcPr>
                  <w:tcW w:w="3105" w:type="dxa"/>
                  <w:tcBorders>
                    <w:top w:val="none" w:sz="6" w:space="0" w:color="auto"/>
                    <w:bottom w:val="none" w:sz="6" w:space="0" w:color="auto"/>
                    <w:right w:val="none" w:sz="6" w:space="0" w:color="auto"/>
                  </w:tcBorders>
                </w:tcPr>
                <w:p w14:paraId="5320EF68" w14:textId="77777777" w:rsidR="00264945" w:rsidRPr="00D219E3" w:rsidRDefault="00264945" w:rsidP="00264945">
                  <w:pPr>
                    <w:pStyle w:val="Default"/>
                    <w:rPr>
                      <w:rFonts w:asciiTheme="minorHAnsi" w:hAnsiTheme="minorHAnsi" w:cstheme="minorHAnsi"/>
                      <w:sz w:val="22"/>
                      <w:szCs w:val="22"/>
                      <w:lang w:val="it-IT"/>
                    </w:rPr>
                  </w:pPr>
                </w:p>
                <w:p w14:paraId="318D4492"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b/>
                      <w:bCs/>
                      <w:sz w:val="22"/>
                      <w:szCs w:val="22"/>
                      <w:lang w:val="it-IT"/>
                    </w:rPr>
                    <w:t xml:space="preserve">17. </w:t>
                  </w:r>
                  <w:r w:rsidRPr="00D219E3">
                    <w:rPr>
                      <w:rFonts w:asciiTheme="minorHAnsi" w:hAnsiTheme="minorHAnsi" w:cstheme="minorHAnsi"/>
                      <w:sz w:val="22"/>
                      <w:szCs w:val="22"/>
                      <w:lang w:val="it-IT"/>
                    </w:rPr>
                    <w:t xml:space="preserve">Trattamento post-SCT </w:t>
                  </w:r>
                </w:p>
              </w:tc>
              <w:tc>
                <w:tcPr>
                  <w:tcW w:w="3105" w:type="dxa"/>
                  <w:tcBorders>
                    <w:top w:val="none" w:sz="6" w:space="0" w:color="auto"/>
                    <w:left w:val="none" w:sz="6" w:space="0" w:color="auto"/>
                    <w:bottom w:val="none" w:sz="6" w:space="0" w:color="auto"/>
                    <w:right w:val="none" w:sz="6" w:space="0" w:color="auto"/>
                  </w:tcBorders>
                </w:tcPr>
                <w:p w14:paraId="138C5C13" w14:textId="77777777" w:rsidR="00264945" w:rsidRPr="00D219E3" w:rsidRDefault="00264945" w:rsidP="00264945">
                  <w:pPr>
                    <w:pStyle w:val="Default"/>
                    <w:rPr>
                      <w:rFonts w:asciiTheme="minorHAnsi" w:hAnsiTheme="minorHAnsi" w:cstheme="minorHAnsi"/>
                      <w:sz w:val="22"/>
                      <w:szCs w:val="22"/>
                      <w:lang w:val="it-IT"/>
                    </w:rPr>
                  </w:pPr>
                </w:p>
                <w:p w14:paraId="0AB4FFE0"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 </w:t>
                  </w:r>
                </w:p>
              </w:tc>
              <w:tc>
                <w:tcPr>
                  <w:tcW w:w="3105" w:type="dxa"/>
                  <w:tcBorders>
                    <w:top w:val="none" w:sz="6" w:space="0" w:color="auto"/>
                    <w:left w:val="none" w:sz="6" w:space="0" w:color="auto"/>
                    <w:bottom w:val="none" w:sz="6" w:space="0" w:color="auto"/>
                  </w:tcBorders>
                </w:tcPr>
                <w:p w14:paraId="5CC8E5FA" w14:textId="77777777" w:rsidR="00264945" w:rsidRPr="00D219E3" w:rsidRDefault="00264945" w:rsidP="00264945">
                  <w:pPr>
                    <w:pStyle w:val="Default"/>
                    <w:rPr>
                      <w:rFonts w:asciiTheme="minorHAnsi" w:hAnsiTheme="minorHAnsi" w:cstheme="minorHAnsi"/>
                      <w:sz w:val="22"/>
                      <w:szCs w:val="22"/>
                      <w:lang w:val="it-IT"/>
                    </w:rPr>
                  </w:pPr>
                </w:p>
                <w:p w14:paraId="222B8B1A"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X </w:t>
                  </w:r>
                </w:p>
              </w:tc>
            </w:tr>
            <w:tr w:rsidR="00264945" w:rsidRPr="00FC58B9" w14:paraId="71AE4537" w14:textId="77777777" w:rsidTr="009131DD">
              <w:trPr>
                <w:trHeight w:val="148"/>
              </w:trPr>
              <w:tc>
                <w:tcPr>
                  <w:tcW w:w="3105" w:type="dxa"/>
                  <w:tcBorders>
                    <w:top w:val="none" w:sz="6" w:space="0" w:color="auto"/>
                    <w:bottom w:val="none" w:sz="6" w:space="0" w:color="auto"/>
                    <w:right w:val="none" w:sz="6" w:space="0" w:color="auto"/>
                  </w:tcBorders>
                </w:tcPr>
                <w:p w14:paraId="19763DCB" w14:textId="77777777" w:rsidR="00264945" w:rsidRPr="00D219E3" w:rsidRDefault="00264945" w:rsidP="00264945">
                  <w:pPr>
                    <w:pStyle w:val="Default"/>
                    <w:rPr>
                      <w:rFonts w:asciiTheme="minorHAnsi" w:hAnsiTheme="minorHAnsi" w:cstheme="minorHAnsi"/>
                      <w:sz w:val="22"/>
                      <w:szCs w:val="22"/>
                      <w:lang w:val="it-IT"/>
                    </w:rPr>
                  </w:pPr>
                </w:p>
                <w:p w14:paraId="682D4586"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b/>
                      <w:bCs/>
                      <w:sz w:val="22"/>
                      <w:szCs w:val="22"/>
                      <w:lang w:val="it-IT"/>
                    </w:rPr>
                    <w:t xml:space="preserve">18. </w:t>
                  </w:r>
                  <w:r w:rsidRPr="00D219E3">
                    <w:rPr>
                      <w:rFonts w:asciiTheme="minorHAnsi" w:hAnsiTheme="minorHAnsi" w:cstheme="minorHAnsi"/>
                      <w:sz w:val="22"/>
                      <w:szCs w:val="22"/>
                      <w:lang w:val="it-IT"/>
                    </w:rPr>
                    <w:t xml:space="preserve">Valutazione della malattia – prima e dopo il trapianto di cellule staminali ematopoietiche (SCT) </w:t>
                  </w:r>
                </w:p>
              </w:tc>
              <w:tc>
                <w:tcPr>
                  <w:tcW w:w="3105" w:type="dxa"/>
                  <w:tcBorders>
                    <w:top w:val="none" w:sz="6" w:space="0" w:color="auto"/>
                    <w:left w:val="none" w:sz="6" w:space="0" w:color="auto"/>
                    <w:bottom w:val="none" w:sz="6" w:space="0" w:color="auto"/>
                    <w:right w:val="none" w:sz="6" w:space="0" w:color="auto"/>
                  </w:tcBorders>
                </w:tcPr>
                <w:p w14:paraId="2BD10909" w14:textId="77777777" w:rsidR="00264945" w:rsidRPr="00D219E3" w:rsidRDefault="00264945" w:rsidP="00264945">
                  <w:pPr>
                    <w:pStyle w:val="Default"/>
                    <w:rPr>
                      <w:rFonts w:asciiTheme="minorHAnsi" w:hAnsiTheme="minorHAnsi" w:cstheme="minorHAnsi"/>
                      <w:sz w:val="22"/>
                      <w:szCs w:val="22"/>
                      <w:lang w:val="it-IT"/>
                    </w:rPr>
                  </w:pPr>
                </w:p>
                <w:p w14:paraId="0D547291"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 </w:t>
                  </w:r>
                </w:p>
              </w:tc>
              <w:tc>
                <w:tcPr>
                  <w:tcW w:w="3105" w:type="dxa"/>
                  <w:tcBorders>
                    <w:top w:val="none" w:sz="6" w:space="0" w:color="auto"/>
                    <w:left w:val="none" w:sz="6" w:space="0" w:color="auto"/>
                    <w:bottom w:val="none" w:sz="6" w:space="0" w:color="auto"/>
                  </w:tcBorders>
                </w:tcPr>
                <w:p w14:paraId="7BBBE569" w14:textId="77777777" w:rsidR="00264945" w:rsidRPr="00D219E3" w:rsidRDefault="00264945" w:rsidP="00264945">
                  <w:pPr>
                    <w:pStyle w:val="Default"/>
                    <w:rPr>
                      <w:rFonts w:asciiTheme="minorHAnsi" w:hAnsiTheme="minorHAnsi" w:cstheme="minorHAnsi"/>
                      <w:sz w:val="22"/>
                      <w:szCs w:val="22"/>
                      <w:lang w:val="it-IT"/>
                    </w:rPr>
                  </w:pPr>
                </w:p>
                <w:p w14:paraId="725CEAF2"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X </w:t>
                  </w:r>
                </w:p>
              </w:tc>
            </w:tr>
            <w:tr w:rsidR="00264945" w:rsidRPr="00FC58B9" w14:paraId="29479A8A" w14:textId="77777777" w:rsidTr="009131DD">
              <w:trPr>
                <w:trHeight w:val="148"/>
              </w:trPr>
              <w:tc>
                <w:tcPr>
                  <w:tcW w:w="3105" w:type="dxa"/>
                  <w:tcBorders>
                    <w:top w:val="none" w:sz="6" w:space="0" w:color="auto"/>
                    <w:bottom w:val="none" w:sz="6" w:space="0" w:color="auto"/>
                    <w:right w:val="none" w:sz="6" w:space="0" w:color="auto"/>
                  </w:tcBorders>
                </w:tcPr>
                <w:p w14:paraId="45A24032" w14:textId="77777777" w:rsidR="00264945" w:rsidRPr="00D219E3" w:rsidRDefault="00264945" w:rsidP="00264945">
                  <w:pPr>
                    <w:pStyle w:val="Default"/>
                    <w:rPr>
                      <w:rFonts w:asciiTheme="minorHAnsi" w:hAnsiTheme="minorHAnsi" w:cstheme="minorHAnsi"/>
                      <w:sz w:val="22"/>
                      <w:szCs w:val="22"/>
                      <w:lang w:val="it-IT"/>
                    </w:rPr>
                  </w:pPr>
                </w:p>
                <w:p w14:paraId="7C85A9AF"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b/>
                      <w:bCs/>
                      <w:sz w:val="22"/>
                      <w:szCs w:val="22"/>
                      <w:lang w:val="it-IT"/>
                    </w:rPr>
                    <w:t xml:space="preserve">19. </w:t>
                  </w:r>
                  <w:r w:rsidRPr="00D219E3">
                    <w:rPr>
                      <w:rFonts w:asciiTheme="minorHAnsi" w:hAnsiTheme="minorHAnsi" w:cstheme="minorHAnsi"/>
                      <w:sz w:val="22"/>
                      <w:szCs w:val="22"/>
                      <w:lang w:val="it-IT"/>
                    </w:rPr>
                    <w:t xml:space="preserve">Stato di sopravvivenza </w:t>
                  </w:r>
                </w:p>
                <w:p w14:paraId="2ECB9184" w14:textId="77777777" w:rsidR="00264945" w:rsidRPr="00D219E3" w:rsidRDefault="00264945" w:rsidP="00264945">
                  <w:pPr>
                    <w:pStyle w:val="Default"/>
                    <w:rPr>
                      <w:rFonts w:asciiTheme="minorHAnsi" w:hAnsiTheme="minorHAnsi" w:cstheme="minorHAnsi"/>
                      <w:sz w:val="22"/>
                      <w:szCs w:val="22"/>
                      <w:lang w:val="it-IT"/>
                    </w:rPr>
                  </w:pPr>
                </w:p>
              </w:tc>
              <w:tc>
                <w:tcPr>
                  <w:tcW w:w="3105" w:type="dxa"/>
                  <w:tcBorders>
                    <w:top w:val="none" w:sz="6" w:space="0" w:color="auto"/>
                    <w:left w:val="none" w:sz="6" w:space="0" w:color="auto"/>
                    <w:bottom w:val="none" w:sz="6" w:space="0" w:color="auto"/>
                    <w:right w:val="none" w:sz="6" w:space="0" w:color="auto"/>
                  </w:tcBorders>
                </w:tcPr>
                <w:p w14:paraId="529A4101" w14:textId="77777777" w:rsidR="00264945" w:rsidRPr="00D219E3" w:rsidRDefault="00264945" w:rsidP="00264945">
                  <w:pPr>
                    <w:pStyle w:val="Default"/>
                    <w:rPr>
                      <w:rFonts w:asciiTheme="minorHAnsi" w:hAnsiTheme="minorHAnsi" w:cstheme="minorHAnsi"/>
                      <w:sz w:val="22"/>
                      <w:szCs w:val="22"/>
                      <w:lang w:val="it-IT"/>
                    </w:rPr>
                  </w:pPr>
                </w:p>
                <w:p w14:paraId="02BCAB38"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 </w:t>
                  </w:r>
                </w:p>
              </w:tc>
              <w:tc>
                <w:tcPr>
                  <w:tcW w:w="3105" w:type="dxa"/>
                  <w:tcBorders>
                    <w:top w:val="none" w:sz="6" w:space="0" w:color="auto"/>
                    <w:left w:val="none" w:sz="6" w:space="0" w:color="auto"/>
                    <w:bottom w:val="none" w:sz="6" w:space="0" w:color="auto"/>
                  </w:tcBorders>
                </w:tcPr>
                <w:p w14:paraId="1B012D62" w14:textId="77777777" w:rsidR="00264945" w:rsidRPr="00D219E3" w:rsidRDefault="00264945" w:rsidP="00264945">
                  <w:pPr>
                    <w:pStyle w:val="Default"/>
                    <w:rPr>
                      <w:rFonts w:asciiTheme="minorHAnsi" w:hAnsiTheme="minorHAnsi" w:cstheme="minorHAnsi"/>
                      <w:sz w:val="22"/>
                      <w:szCs w:val="22"/>
                      <w:lang w:val="it-IT"/>
                    </w:rPr>
                  </w:pPr>
                </w:p>
                <w:p w14:paraId="1736B843"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X </w:t>
                  </w:r>
                </w:p>
              </w:tc>
            </w:tr>
            <w:tr w:rsidR="00264945" w:rsidRPr="00FC58B9" w14:paraId="7D41B592" w14:textId="77777777" w:rsidTr="009131DD">
              <w:trPr>
                <w:trHeight w:val="148"/>
              </w:trPr>
              <w:tc>
                <w:tcPr>
                  <w:tcW w:w="3105" w:type="dxa"/>
                  <w:tcBorders>
                    <w:top w:val="none" w:sz="6" w:space="0" w:color="auto"/>
                    <w:bottom w:val="none" w:sz="6" w:space="0" w:color="auto"/>
                    <w:right w:val="none" w:sz="6" w:space="0" w:color="auto"/>
                  </w:tcBorders>
                </w:tcPr>
                <w:p w14:paraId="3B005C73"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b/>
                      <w:bCs/>
                      <w:sz w:val="22"/>
                      <w:szCs w:val="22"/>
                      <w:lang w:val="it-IT"/>
                    </w:rPr>
                    <w:t xml:space="preserve">20. </w:t>
                  </w:r>
                  <w:r w:rsidRPr="00D219E3">
                    <w:rPr>
                      <w:rFonts w:asciiTheme="minorHAnsi" w:hAnsiTheme="minorHAnsi" w:cstheme="minorHAnsi"/>
                      <w:sz w:val="22"/>
                      <w:szCs w:val="22"/>
                      <w:lang w:val="it-IT"/>
                    </w:rPr>
                    <w:t xml:space="preserve">Ricoveri ospedalieri </w:t>
                  </w:r>
                </w:p>
              </w:tc>
              <w:tc>
                <w:tcPr>
                  <w:tcW w:w="3105" w:type="dxa"/>
                  <w:tcBorders>
                    <w:top w:val="none" w:sz="6" w:space="0" w:color="auto"/>
                    <w:left w:val="none" w:sz="6" w:space="0" w:color="auto"/>
                    <w:bottom w:val="none" w:sz="6" w:space="0" w:color="auto"/>
                    <w:right w:val="none" w:sz="6" w:space="0" w:color="auto"/>
                  </w:tcBorders>
                </w:tcPr>
                <w:p w14:paraId="17E78A16"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X </w:t>
                  </w:r>
                </w:p>
              </w:tc>
              <w:tc>
                <w:tcPr>
                  <w:tcW w:w="3105" w:type="dxa"/>
                  <w:tcBorders>
                    <w:top w:val="none" w:sz="6" w:space="0" w:color="auto"/>
                    <w:left w:val="none" w:sz="6" w:space="0" w:color="auto"/>
                    <w:bottom w:val="none" w:sz="6" w:space="0" w:color="auto"/>
                  </w:tcBorders>
                </w:tcPr>
                <w:p w14:paraId="28A92D75"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X </w:t>
                  </w:r>
                </w:p>
              </w:tc>
            </w:tr>
            <w:tr w:rsidR="00264945" w:rsidRPr="004327AD" w14:paraId="61D3F374" w14:textId="77777777" w:rsidTr="009131DD">
              <w:trPr>
                <w:trHeight w:val="148"/>
              </w:trPr>
              <w:tc>
                <w:tcPr>
                  <w:tcW w:w="3105" w:type="dxa"/>
                  <w:tcBorders>
                    <w:top w:val="none" w:sz="6" w:space="0" w:color="auto"/>
                    <w:bottom w:val="none" w:sz="6" w:space="0" w:color="auto"/>
                    <w:right w:val="none" w:sz="6" w:space="0" w:color="auto"/>
                  </w:tcBorders>
                </w:tcPr>
                <w:p w14:paraId="5CDF9A99" w14:textId="77777777" w:rsidR="00264945" w:rsidRPr="00D219E3" w:rsidRDefault="00264945" w:rsidP="00264945">
                  <w:pPr>
                    <w:pStyle w:val="Default"/>
                    <w:rPr>
                      <w:rFonts w:asciiTheme="minorHAnsi" w:hAnsiTheme="minorHAnsi" w:cstheme="minorHAnsi"/>
                      <w:sz w:val="22"/>
                      <w:szCs w:val="22"/>
                      <w:lang w:val="it-IT"/>
                    </w:rPr>
                  </w:pPr>
                </w:p>
                <w:p w14:paraId="093AC377"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b/>
                      <w:bCs/>
                      <w:sz w:val="22"/>
                      <w:szCs w:val="22"/>
                      <w:lang w:val="it-IT"/>
                    </w:rPr>
                    <w:t xml:space="preserve">21. </w:t>
                  </w:r>
                  <w:r w:rsidRPr="00D219E3">
                    <w:rPr>
                      <w:rFonts w:asciiTheme="minorHAnsi" w:hAnsiTheme="minorHAnsi" w:cstheme="minorHAnsi"/>
                      <w:sz w:val="22"/>
                      <w:szCs w:val="22"/>
                      <w:lang w:val="it-IT"/>
                    </w:rPr>
                    <w:t xml:space="preserve">Qualità della vita (se disponibile) </w:t>
                  </w:r>
                </w:p>
              </w:tc>
              <w:tc>
                <w:tcPr>
                  <w:tcW w:w="3105" w:type="dxa"/>
                  <w:tcBorders>
                    <w:top w:val="none" w:sz="6" w:space="0" w:color="auto"/>
                    <w:left w:val="none" w:sz="6" w:space="0" w:color="auto"/>
                    <w:bottom w:val="none" w:sz="6" w:space="0" w:color="auto"/>
                    <w:right w:val="none" w:sz="6" w:space="0" w:color="auto"/>
                  </w:tcBorders>
                </w:tcPr>
                <w:p w14:paraId="2E696494" w14:textId="77777777" w:rsidR="00264945" w:rsidRPr="00D219E3" w:rsidRDefault="00264945" w:rsidP="00264945">
                  <w:pPr>
                    <w:pStyle w:val="Default"/>
                    <w:rPr>
                      <w:rFonts w:asciiTheme="minorHAnsi" w:hAnsiTheme="minorHAnsi" w:cstheme="minorHAnsi"/>
                      <w:sz w:val="22"/>
                      <w:szCs w:val="22"/>
                      <w:lang w:val="it-IT"/>
                    </w:rPr>
                  </w:pPr>
                </w:p>
                <w:p w14:paraId="1C444C06"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X </w:t>
                  </w:r>
                </w:p>
              </w:tc>
              <w:tc>
                <w:tcPr>
                  <w:tcW w:w="3105" w:type="dxa"/>
                  <w:tcBorders>
                    <w:top w:val="none" w:sz="6" w:space="0" w:color="auto"/>
                    <w:left w:val="none" w:sz="6" w:space="0" w:color="auto"/>
                    <w:bottom w:val="none" w:sz="6" w:space="0" w:color="auto"/>
                  </w:tcBorders>
                </w:tcPr>
                <w:p w14:paraId="032535E2" w14:textId="77777777" w:rsidR="00264945" w:rsidRPr="00D219E3" w:rsidRDefault="00264945" w:rsidP="00264945">
                  <w:pPr>
                    <w:pStyle w:val="Default"/>
                    <w:rPr>
                      <w:rFonts w:asciiTheme="minorHAnsi" w:hAnsiTheme="minorHAnsi" w:cstheme="minorHAnsi"/>
                      <w:sz w:val="22"/>
                      <w:szCs w:val="22"/>
                      <w:lang w:val="it-IT"/>
                    </w:rPr>
                  </w:pPr>
                </w:p>
                <w:p w14:paraId="4590DF51" w14:textId="77777777" w:rsidR="00264945" w:rsidRPr="00D219E3" w:rsidRDefault="00264945" w:rsidP="00264945">
                  <w:pPr>
                    <w:pStyle w:val="Default"/>
                    <w:rPr>
                      <w:rFonts w:asciiTheme="minorHAnsi" w:hAnsiTheme="minorHAnsi" w:cstheme="minorHAnsi"/>
                      <w:sz w:val="22"/>
                      <w:szCs w:val="22"/>
                      <w:lang w:val="it-IT"/>
                    </w:rPr>
                  </w:pPr>
                  <w:r w:rsidRPr="00D219E3">
                    <w:rPr>
                      <w:rFonts w:asciiTheme="minorHAnsi" w:hAnsiTheme="minorHAnsi" w:cstheme="minorHAnsi"/>
                      <w:sz w:val="22"/>
                      <w:szCs w:val="22"/>
                      <w:lang w:val="it-IT"/>
                    </w:rPr>
                    <w:t xml:space="preserve">X </w:t>
                  </w:r>
                </w:p>
              </w:tc>
            </w:tr>
          </w:tbl>
          <w:p w14:paraId="1B2F8F7F" w14:textId="77777777" w:rsidR="00264945" w:rsidRPr="00D219E3" w:rsidRDefault="00264945" w:rsidP="00264945">
            <w:pPr>
              <w:spacing w:after="60"/>
              <w:jc w:val="both"/>
              <w:rPr>
                <w:rFonts w:asciiTheme="minorHAnsi" w:hAnsiTheme="minorHAnsi" w:cstheme="minorHAnsi"/>
                <w:sz w:val="18"/>
                <w:szCs w:val="18"/>
                <w:lang w:val="it-IT"/>
              </w:rPr>
            </w:pPr>
          </w:p>
          <w:p w14:paraId="0AA0B343" w14:textId="77777777" w:rsidR="00264945" w:rsidRPr="00D219E3" w:rsidRDefault="00264945" w:rsidP="00264945">
            <w:pPr>
              <w:spacing w:after="60"/>
              <w:jc w:val="both"/>
              <w:rPr>
                <w:rFonts w:asciiTheme="minorHAnsi" w:hAnsiTheme="minorHAnsi" w:cstheme="minorHAnsi"/>
                <w:sz w:val="18"/>
                <w:szCs w:val="18"/>
                <w:lang w:val="it-IT"/>
              </w:rPr>
            </w:pPr>
            <w:r w:rsidRPr="00D219E3">
              <w:rPr>
                <w:rFonts w:asciiTheme="minorHAnsi" w:hAnsiTheme="minorHAnsi" w:cstheme="minorHAnsi"/>
                <w:sz w:val="18"/>
                <w:szCs w:val="18"/>
                <w:lang w:val="it-IT"/>
              </w:rPr>
              <w:t xml:space="preserve">Abbreviazioni: BPDCN = Neoplasia </w:t>
            </w:r>
            <w:proofErr w:type="spellStart"/>
            <w:r w:rsidRPr="00D219E3">
              <w:rPr>
                <w:rFonts w:asciiTheme="minorHAnsi" w:hAnsiTheme="minorHAnsi" w:cstheme="minorHAnsi"/>
                <w:sz w:val="18"/>
                <w:szCs w:val="18"/>
                <w:lang w:val="it-IT"/>
              </w:rPr>
              <w:t>plasmacitoide</w:t>
            </w:r>
            <w:proofErr w:type="spellEnd"/>
            <w:r w:rsidRPr="00D219E3">
              <w:rPr>
                <w:rFonts w:asciiTheme="minorHAnsi" w:hAnsiTheme="minorHAnsi" w:cstheme="minorHAnsi"/>
                <w:sz w:val="18"/>
                <w:szCs w:val="18"/>
                <w:lang w:val="it-IT"/>
              </w:rPr>
              <w:t xml:space="preserve"> blastica delle cellule dendritiche; CNS = Sistema nervoso centrale; CV = Cardiovascolare; ECOG = Eastern Cooperative </w:t>
            </w:r>
            <w:proofErr w:type="spellStart"/>
            <w:r w:rsidRPr="00D219E3">
              <w:rPr>
                <w:rFonts w:asciiTheme="minorHAnsi" w:hAnsiTheme="minorHAnsi" w:cstheme="minorHAnsi"/>
                <w:sz w:val="18"/>
                <w:szCs w:val="18"/>
                <w:lang w:val="it-IT"/>
              </w:rPr>
              <w:t>Oncology</w:t>
            </w:r>
            <w:proofErr w:type="spellEnd"/>
            <w:r w:rsidRPr="00D219E3">
              <w:rPr>
                <w:rFonts w:asciiTheme="minorHAnsi" w:hAnsiTheme="minorHAnsi" w:cstheme="minorHAnsi"/>
                <w:sz w:val="18"/>
                <w:szCs w:val="18"/>
                <w:lang w:val="it-IT"/>
              </w:rPr>
              <w:t xml:space="preserve"> Group; SCT = Trapianto di cellule staminali. </w:t>
            </w:r>
          </w:p>
          <w:p w14:paraId="5209C6B0" w14:textId="77777777" w:rsidR="00264945" w:rsidRPr="00D219E3" w:rsidRDefault="00264945" w:rsidP="00264945">
            <w:pPr>
              <w:spacing w:after="60"/>
              <w:jc w:val="both"/>
              <w:rPr>
                <w:rFonts w:asciiTheme="minorHAnsi" w:hAnsiTheme="minorHAnsi" w:cstheme="minorHAnsi"/>
                <w:sz w:val="22"/>
                <w:szCs w:val="22"/>
                <w:lang w:val="it-IT"/>
              </w:rPr>
            </w:pPr>
            <w:r w:rsidRPr="00D219E3">
              <w:rPr>
                <w:rFonts w:asciiTheme="minorHAnsi" w:hAnsiTheme="minorHAnsi" w:cstheme="minorHAnsi"/>
                <w:sz w:val="18"/>
                <w:szCs w:val="18"/>
                <w:lang w:val="it-IT"/>
              </w:rPr>
              <w:t>Da completare prima dell'inizio della raccolta dei dati.</w:t>
            </w:r>
          </w:p>
          <w:p w14:paraId="00000086" w14:textId="09F186F4" w:rsidR="00A803FA" w:rsidRPr="008550E4" w:rsidRDefault="00A803FA">
            <w:pPr>
              <w:spacing w:after="60"/>
              <w:jc w:val="both"/>
              <w:rPr>
                <w:sz w:val="22"/>
                <w:szCs w:val="22"/>
                <w:lang w:val="it-IT"/>
              </w:rPr>
            </w:pPr>
          </w:p>
          <w:p w14:paraId="7E8515EF" w14:textId="7D4108CF" w:rsidR="0064221B" w:rsidRPr="00D219E3" w:rsidRDefault="00D83461" w:rsidP="0064221B">
            <w:pPr>
              <w:pBdr>
                <w:top w:val="nil"/>
                <w:left w:val="nil"/>
                <w:bottom w:val="nil"/>
                <w:right w:val="nil"/>
                <w:between w:val="nil"/>
              </w:pBdr>
              <w:spacing w:after="60"/>
              <w:jc w:val="both"/>
              <w:rPr>
                <w:color w:val="0D0D0D"/>
                <w:sz w:val="22"/>
                <w:szCs w:val="22"/>
                <w:lang w:val="it-IT"/>
              </w:rPr>
            </w:pPr>
            <w:r w:rsidRPr="00D219E3">
              <w:rPr>
                <w:color w:val="0D0D0D"/>
                <w:sz w:val="22"/>
                <w:szCs w:val="22"/>
                <w:lang w:val="it-IT"/>
              </w:rPr>
              <w:t>.</w:t>
            </w:r>
          </w:p>
          <w:p w14:paraId="0000008C" w14:textId="6988AF7E" w:rsidR="00A803FA" w:rsidRPr="00D219E3" w:rsidRDefault="00A803FA">
            <w:pPr>
              <w:spacing w:after="60"/>
              <w:jc w:val="both"/>
              <w:rPr>
                <w:sz w:val="22"/>
                <w:szCs w:val="22"/>
                <w:lang w:val="it-IT"/>
              </w:rPr>
            </w:pPr>
          </w:p>
          <w:p w14:paraId="0000008D" w14:textId="3BC15B6D" w:rsidR="00A803FA" w:rsidRPr="00D219E3" w:rsidRDefault="00122E2A">
            <w:pPr>
              <w:spacing w:after="60"/>
              <w:jc w:val="both"/>
              <w:rPr>
                <w:sz w:val="22"/>
                <w:szCs w:val="22"/>
                <w:lang w:val="it-IT"/>
              </w:rPr>
            </w:pPr>
            <w:r w:rsidRPr="00D219E3">
              <w:rPr>
                <w:sz w:val="22"/>
                <w:szCs w:val="22"/>
                <w:lang w:val="it-IT"/>
              </w:rPr>
              <w:t xml:space="preserve">I soggetti interessati sono pazienti adulti con diagnosi di BPDCN, trattati con regimi chemioterapici di prima linea a partire da maggio 2016, compresi quelli viventi, deceduti o di cui non si hanno notizie, come consentito dalle normative locali. In Italia, il trattamento dei dati dei pazienti deceduti e dispersi è effettuato ai sensi dell'articolo 110 del Codice della privacy italiano e degli articoli 6(1)(f) (interessi legittimi) e 9(2)(j) (ricerca scientifica) del GDPR, con tentativi documentati di contattare i pazienti dispersi o giustificazione dell'onere eccessivo, ai sensi dell'articolo 14(5)(b) del GDPR. I pazienti viventi o i loro rappresentanti legalmente autorizzati forniscono il consenso tramite moduli di consenso informato (ICF) durante le visite di routine o a distanza, se richiesto dalle normative locali. Per i pazienti deceduti, può </w:t>
            </w:r>
            <w:r w:rsidRPr="00D219E3">
              <w:rPr>
                <w:sz w:val="22"/>
                <w:szCs w:val="22"/>
                <w:lang w:val="it-IT"/>
              </w:rPr>
              <w:lastRenderedPageBreak/>
              <w:t xml:space="preserve">essere richiesto il consenso dei parenti più stretti, ove previsto. I dati personali dei pazienti sono raccolti dal PI e/o dal personale clinico presso i centri di studio dalle cartelle cliniche esistenti (ad esempio, cartelle ospedaliere, cartelle cliniche, note di laboratorio). L'accesso alle cartelle cliniche o ai registri pubblici </w:t>
            </w:r>
            <w:r w:rsidR="00AD3D1E">
              <w:rPr>
                <w:sz w:val="22"/>
                <w:szCs w:val="22"/>
                <w:lang w:val="it-IT"/>
              </w:rPr>
              <w:t xml:space="preserve">(es., anagrafe) </w:t>
            </w:r>
            <w:r w:rsidRPr="00D219E3">
              <w:rPr>
                <w:sz w:val="22"/>
                <w:szCs w:val="22"/>
                <w:lang w:val="it-IT"/>
              </w:rPr>
              <w:t>può essere utilizzato per verificare lo stato del paziente (ad esempio, confermare se un paziente è deceduto o disperso), se consentito dalla legge locale.</w:t>
            </w:r>
            <w:r w:rsidR="00AD3D1E">
              <w:rPr>
                <w:sz w:val="22"/>
                <w:szCs w:val="22"/>
                <w:lang w:val="it-IT"/>
              </w:rPr>
              <w:t xml:space="preserve"> In Italia, il personale sanitario</w:t>
            </w:r>
            <w:r w:rsidR="00183A03">
              <w:rPr>
                <w:sz w:val="22"/>
                <w:szCs w:val="22"/>
                <w:lang w:val="it-IT"/>
              </w:rPr>
              <w:t xml:space="preserve"> autorizzato</w:t>
            </w:r>
            <w:r w:rsidR="00AD3D1E">
              <w:rPr>
                <w:sz w:val="22"/>
                <w:szCs w:val="22"/>
                <w:lang w:val="it-IT"/>
              </w:rPr>
              <w:t xml:space="preserve"> del Sito di studio (titolare autonomo del trattamento) ha la possibilità di effettuare questo tipo di ricerca.</w:t>
            </w:r>
          </w:p>
          <w:p w14:paraId="0000008E" w14:textId="77777777" w:rsidR="00A803FA" w:rsidRPr="00D219E3" w:rsidRDefault="00A803FA">
            <w:pPr>
              <w:spacing w:after="60"/>
              <w:jc w:val="both"/>
              <w:rPr>
                <w:sz w:val="22"/>
                <w:szCs w:val="22"/>
                <w:lang w:val="it-IT"/>
              </w:rPr>
            </w:pPr>
          </w:p>
          <w:p w14:paraId="4EB61860" w14:textId="03DD3899" w:rsidR="00D83461" w:rsidRPr="00D219E3" w:rsidRDefault="7DF2C7A7" w:rsidP="00D83461">
            <w:pPr>
              <w:jc w:val="both"/>
              <w:rPr>
                <w:sz w:val="22"/>
                <w:szCs w:val="22"/>
                <w:lang w:val="it-IT"/>
              </w:rPr>
            </w:pPr>
            <w:r w:rsidRPr="00D219E3">
              <w:rPr>
                <w:sz w:val="22"/>
                <w:szCs w:val="22"/>
                <w:lang w:val="it-IT"/>
              </w:rPr>
              <w:t xml:space="preserve">A ciascun paziente viene assegnato un numero di identificazione unico ("ID paziente") al momento dell'inclusione. L'ID paziente garantisce che i dati inseriti nel sistema di acquisizione elettronica dei dati (EDC) siano </w:t>
            </w:r>
            <w:proofErr w:type="spellStart"/>
            <w:r w:rsidRPr="00D219E3">
              <w:rPr>
                <w:sz w:val="22"/>
                <w:szCs w:val="22"/>
                <w:lang w:val="it-IT"/>
              </w:rPr>
              <w:t>pseudonimizzati</w:t>
            </w:r>
            <w:proofErr w:type="spellEnd"/>
            <w:r w:rsidRPr="00D219E3">
              <w:rPr>
                <w:sz w:val="22"/>
                <w:szCs w:val="22"/>
                <w:lang w:val="it-IT"/>
              </w:rPr>
              <w:t xml:space="preserve"> per proteggere l'identità del paziente. L'ID paziente ha il seguente formato: AB-123-456, dove le due lettere sono il codice del paese, la prima serie di cifre rappresenta il codice del sito e la seconda serie di cifre rappresenta il numero progressivo dei pazienti arruolati da quel sito. Ad esempio, il primo paziente incluso dal sito tedesco DE-030 sarebbe DE-030-001. Il ricercatore principale (PI) e/o il personale clinico mantengono un registro riservato separato di identificazione dei soggetti che abbina l'ID paziente ai dati di identificazione, utilizzato solo in casi limitati (ad esempio, per il monitoraggio</w:t>
            </w:r>
            <w:r w:rsidR="00665D6E">
              <w:rPr>
                <w:sz w:val="22"/>
                <w:szCs w:val="22"/>
                <w:lang w:val="it-IT"/>
              </w:rPr>
              <w:t xml:space="preserve"> dello svolgimento e della corretta raccolta dei dati di studio</w:t>
            </w:r>
            <w:r w:rsidRPr="00D219E3">
              <w:rPr>
                <w:sz w:val="22"/>
                <w:szCs w:val="22"/>
                <w:lang w:val="it-IT"/>
              </w:rPr>
              <w:t xml:space="preserve"> o le ispezioni normative). Questo processo di </w:t>
            </w:r>
            <w:proofErr w:type="spellStart"/>
            <w:r w:rsidRPr="00D219E3">
              <w:rPr>
                <w:sz w:val="22"/>
                <w:szCs w:val="22"/>
                <w:lang w:val="it-IT"/>
              </w:rPr>
              <w:t>pseudonimizzazione</w:t>
            </w:r>
            <w:proofErr w:type="spellEnd"/>
            <w:r w:rsidRPr="00D219E3">
              <w:rPr>
                <w:sz w:val="22"/>
                <w:szCs w:val="22"/>
                <w:lang w:val="it-IT"/>
              </w:rPr>
              <w:t xml:space="preserve">, che utilizza un codice di studio personale (ad esempio AA0001), garantisce che la </w:t>
            </w:r>
            <w:proofErr w:type="spellStart"/>
            <w:r w:rsidRPr="00D219E3">
              <w:rPr>
                <w:sz w:val="22"/>
                <w:szCs w:val="22"/>
                <w:lang w:val="it-IT"/>
              </w:rPr>
              <w:t>reidentificazione</w:t>
            </w:r>
            <w:proofErr w:type="spellEnd"/>
            <w:r w:rsidRPr="00D219E3">
              <w:rPr>
                <w:sz w:val="22"/>
                <w:szCs w:val="22"/>
                <w:lang w:val="it-IT"/>
              </w:rPr>
              <w:t xml:space="preserve"> sia teoricamente possibile solo combinando i dati </w:t>
            </w:r>
            <w:proofErr w:type="spellStart"/>
            <w:r w:rsidRPr="00D219E3">
              <w:rPr>
                <w:sz w:val="22"/>
                <w:szCs w:val="22"/>
                <w:lang w:val="it-IT"/>
              </w:rPr>
              <w:t>pseudonimizzati</w:t>
            </w:r>
            <w:proofErr w:type="spellEnd"/>
            <w:r w:rsidRPr="00D219E3">
              <w:rPr>
                <w:sz w:val="22"/>
                <w:szCs w:val="22"/>
                <w:lang w:val="it-IT"/>
              </w:rPr>
              <w:t xml:space="preserve"> con altri dati disponibili, sebbene né </w:t>
            </w:r>
            <w:r w:rsidR="00A2772D">
              <w:rPr>
                <w:sz w:val="22"/>
                <w:szCs w:val="22"/>
                <w:lang w:val="it-IT"/>
              </w:rPr>
              <w:t>il Prom</w:t>
            </w:r>
            <w:r w:rsidR="00AD3D1E">
              <w:rPr>
                <w:sz w:val="22"/>
                <w:szCs w:val="22"/>
                <w:lang w:val="it-IT"/>
              </w:rPr>
              <w:t>o</w:t>
            </w:r>
            <w:r w:rsidR="00A2772D">
              <w:rPr>
                <w:sz w:val="22"/>
                <w:szCs w:val="22"/>
                <w:lang w:val="it-IT"/>
              </w:rPr>
              <w:t>tore</w:t>
            </w:r>
            <w:r w:rsidRPr="00D219E3">
              <w:rPr>
                <w:sz w:val="22"/>
                <w:szCs w:val="22"/>
                <w:lang w:val="it-IT"/>
              </w:rPr>
              <w:t xml:space="preserve"> né i suoi partner tenteranno la </w:t>
            </w:r>
            <w:proofErr w:type="spellStart"/>
            <w:r w:rsidRPr="00D219E3">
              <w:rPr>
                <w:sz w:val="22"/>
                <w:szCs w:val="22"/>
                <w:lang w:val="it-IT"/>
              </w:rPr>
              <w:t>reidentificazione</w:t>
            </w:r>
            <w:proofErr w:type="spellEnd"/>
            <w:r w:rsidRPr="00D219E3">
              <w:rPr>
                <w:sz w:val="22"/>
                <w:szCs w:val="22"/>
                <w:lang w:val="it-IT"/>
              </w:rPr>
              <w:t>, in conformità con il GDPR e il Codice della Privacy italiano.</w:t>
            </w:r>
          </w:p>
          <w:p w14:paraId="00000090" w14:textId="3AD1FAB5" w:rsidR="00A803FA" w:rsidRPr="00D219E3" w:rsidRDefault="00A803FA">
            <w:pPr>
              <w:jc w:val="both"/>
              <w:rPr>
                <w:sz w:val="22"/>
                <w:szCs w:val="22"/>
                <w:lang w:val="it-IT"/>
              </w:rPr>
            </w:pPr>
          </w:p>
          <w:p w14:paraId="00000091" w14:textId="0162150F" w:rsidR="00A803FA" w:rsidRPr="00D219E3" w:rsidRDefault="00122E2A">
            <w:pPr>
              <w:spacing w:after="60"/>
              <w:jc w:val="both"/>
              <w:rPr>
                <w:sz w:val="22"/>
                <w:szCs w:val="22"/>
                <w:lang w:val="it-IT"/>
              </w:rPr>
            </w:pPr>
            <w:r w:rsidRPr="00D219E3">
              <w:rPr>
                <w:sz w:val="22"/>
                <w:szCs w:val="22"/>
                <w:lang w:val="it-IT"/>
              </w:rPr>
              <w:t xml:space="preserve">Le informazioni collegate all'ID del paziente costituiscono Dati Personali che rivelano lo stato di salute, classificati come categorie speciali di dati ai sensi dell'articolo 9 del GDPR e del Codice della Privacy italiano. La loro acquisizione e il loro trattamento da parte della Società, </w:t>
            </w:r>
            <w:r w:rsidR="00C0553A" w:rsidRPr="00D219E3">
              <w:rPr>
                <w:sz w:val="22"/>
                <w:szCs w:val="22"/>
                <w:lang w:val="it-IT"/>
              </w:rPr>
              <w:t>con A. Menarini</w:t>
            </w:r>
            <w:r w:rsidR="009B039A">
              <w:rPr>
                <w:sz w:val="22"/>
                <w:szCs w:val="22"/>
                <w:lang w:val="it-IT"/>
              </w:rPr>
              <w:t xml:space="preserve"> IFR </w:t>
            </w:r>
            <w:proofErr w:type="spellStart"/>
            <w:r w:rsidR="009B039A">
              <w:rPr>
                <w:sz w:val="22"/>
                <w:szCs w:val="22"/>
                <w:lang w:val="it-IT"/>
              </w:rPr>
              <w:t>Srl</w:t>
            </w:r>
            <w:proofErr w:type="spellEnd"/>
            <w:r w:rsidR="00C0553A" w:rsidRPr="00D219E3">
              <w:rPr>
                <w:sz w:val="22"/>
                <w:szCs w:val="22"/>
                <w:lang w:val="it-IT"/>
              </w:rPr>
              <w:t xml:space="preserve"> </w:t>
            </w:r>
            <w:r w:rsidRPr="00D219E3">
              <w:rPr>
                <w:sz w:val="22"/>
                <w:szCs w:val="22"/>
                <w:lang w:val="it-IT"/>
              </w:rPr>
              <w:t xml:space="preserve">come Rappresentante per la Privacy dell'UE, richiedono quindi rigorose misure di salvaguardia per garantire la conformità al GDPR e al Codice della Privacy italiano. </w:t>
            </w:r>
          </w:p>
          <w:p w14:paraId="00000092" w14:textId="77777777" w:rsidR="00A803FA" w:rsidRPr="00D219E3" w:rsidRDefault="00A803FA">
            <w:pPr>
              <w:spacing w:after="60"/>
              <w:jc w:val="both"/>
              <w:rPr>
                <w:sz w:val="22"/>
                <w:szCs w:val="22"/>
                <w:lang w:val="it-IT"/>
              </w:rPr>
            </w:pPr>
          </w:p>
          <w:p w14:paraId="00000093" w14:textId="64CBD4E8" w:rsidR="00A803FA" w:rsidRPr="00D219E3" w:rsidRDefault="00122E2A">
            <w:pPr>
              <w:spacing w:after="60"/>
              <w:jc w:val="both"/>
              <w:rPr>
                <w:sz w:val="22"/>
                <w:szCs w:val="22"/>
                <w:lang w:val="it-IT"/>
              </w:rPr>
            </w:pPr>
            <w:r w:rsidRPr="00D219E3">
              <w:rPr>
                <w:sz w:val="22"/>
                <w:szCs w:val="22"/>
                <w:lang w:val="it-IT"/>
              </w:rPr>
              <w:t>La Società può anche trattare</w:t>
            </w:r>
            <w:r w:rsidR="001D2695">
              <w:rPr>
                <w:sz w:val="22"/>
                <w:szCs w:val="22"/>
                <w:lang w:val="it-IT"/>
              </w:rPr>
              <w:t xml:space="preserve"> i</w:t>
            </w:r>
            <w:r w:rsidR="00724936">
              <w:rPr>
                <w:sz w:val="22"/>
                <w:szCs w:val="22"/>
                <w:lang w:val="it-IT"/>
              </w:rPr>
              <w:t xml:space="preserve"> dati al fine di generare report e statistiche anonimizzate</w:t>
            </w:r>
            <w:r w:rsidRPr="00D219E3">
              <w:rPr>
                <w:sz w:val="22"/>
                <w:szCs w:val="22"/>
                <w:lang w:val="it-IT"/>
              </w:rPr>
              <w:t xml:space="preserve"> ("Dati Anonimi") per fini statistici o di analisi delle tendenze, come l'analisi dell'efficacia del trattamento e dei risultati di sicurezza (ad esempio, ORR, PFS, OS) nella popolazione dello studio. </w:t>
            </w:r>
            <w:r w:rsidR="00D83461" w:rsidRPr="00D219E3">
              <w:rPr>
                <w:sz w:val="22"/>
                <w:szCs w:val="22"/>
                <w:lang w:val="it-IT"/>
              </w:rPr>
              <w:t>I Dati Anonimi possono essere condivisi con soggetti esterni, tra cui autorità sanitarie e ricercatori autorizzati, a sostegno di obiettivi di ricerca scientifica</w:t>
            </w:r>
            <w:r w:rsidR="00665D6E">
              <w:rPr>
                <w:sz w:val="22"/>
                <w:szCs w:val="22"/>
                <w:lang w:val="it-IT"/>
              </w:rPr>
              <w:t xml:space="preserve"> (es., nell’ambito della Policy 70 di EMA)</w:t>
            </w:r>
            <w:r w:rsidR="00D83461" w:rsidRPr="00D219E3">
              <w:rPr>
                <w:sz w:val="22"/>
                <w:szCs w:val="22"/>
                <w:lang w:val="it-IT"/>
              </w:rPr>
              <w:t xml:space="preserve">. </w:t>
            </w:r>
            <w:r w:rsidRPr="00D219E3">
              <w:rPr>
                <w:sz w:val="22"/>
                <w:szCs w:val="22"/>
                <w:lang w:val="it-IT"/>
              </w:rPr>
              <w:t xml:space="preserve">I dati rilasciati per la pubblicazione su riviste scientifiche o condivisi con la comunità </w:t>
            </w:r>
            <w:r w:rsidR="00C80EB2">
              <w:rPr>
                <w:sz w:val="22"/>
                <w:szCs w:val="22"/>
                <w:lang w:val="it-IT"/>
              </w:rPr>
              <w:t xml:space="preserve">scientifica </w:t>
            </w:r>
            <w:r w:rsidRPr="00D219E3">
              <w:rPr>
                <w:sz w:val="22"/>
                <w:szCs w:val="22"/>
                <w:lang w:val="it-IT"/>
              </w:rPr>
              <w:t xml:space="preserve">o il pubblico sono </w:t>
            </w:r>
            <w:r w:rsidR="00665D6E">
              <w:rPr>
                <w:sz w:val="22"/>
                <w:szCs w:val="22"/>
                <w:lang w:val="it-IT"/>
              </w:rPr>
              <w:t xml:space="preserve">private degli identificativi </w:t>
            </w:r>
            <w:r w:rsidRPr="00D219E3">
              <w:rPr>
                <w:sz w:val="22"/>
                <w:szCs w:val="22"/>
                <w:lang w:val="it-IT"/>
              </w:rPr>
              <w:t xml:space="preserve">e resi anonimi per garantire che l'identità dei pazienti </w:t>
            </w:r>
            <w:r w:rsidR="00724936">
              <w:rPr>
                <w:sz w:val="22"/>
                <w:szCs w:val="22"/>
                <w:lang w:val="it-IT"/>
              </w:rPr>
              <w:t>non sia conoscibile ai destinatari</w:t>
            </w:r>
            <w:r w:rsidRPr="00D219E3">
              <w:rPr>
                <w:sz w:val="22"/>
                <w:szCs w:val="22"/>
                <w:lang w:val="it-IT"/>
              </w:rPr>
              <w:t>, in conformità con i principi del GDPR di minimizzazione dei dati.</w:t>
            </w:r>
          </w:p>
          <w:p w14:paraId="00000094" w14:textId="77777777" w:rsidR="00A803FA" w:rsidRPr="00D219E3" w:rsidRDefault="00A803FA">
            <w:pPr>
              <w:spacing w:after="60"/>
              <w:jc w:val="both"/>
              <w:rPr>
                <w:i/>
                <w:sz w:val="22"/>
                <w:szCs w:val="22"/>
                <w:lang w:val="it-IT"/>
              </w:rPr>
            </w:pPr>
          </w:p>
          <w:p w14:paraId="00000095" w14:textId="77777777" w:rsidR="00A803FA" w:rsidRPr="00D219E3" w:rsidRDefault="00122E2A">
            <w:pPr>
              <w:spacing w:after="60"/>
              <w:jc w:val="center"/>
              <w:rPr>
                <w:b/>
                <w:sz w:val="22"/>
                <w:szCs w:val="22"/>
                <w:lang w:val="it-IT"/>
              </w:rPr>
            </w:pPr>
            <w:r w:rsidRPr="00D219E3">
              <w:rPr>
                <w:b/>
                <w:sz w:val="22"/>
                <w:szCs w:val="22"/>
                <w:lang w:val="it-IT"/>
              </w:rPr>
              <w:t>Riepilogo delle categorie di dati trattati</w:t>
            </w:r>
          </w:p>
          <w:p w14:paraId="00000096" w14:textId="6DE575B7" w:rsidR="00A803FA" w:rsidRPr="00D219E3" w:rsidRDefault="2F7DB09A">
            <w:pPr>
              <w:spacing w:after="60"/>
              <w:jc w:val="both"/>
              <w:rPr>
                <w:sz w:val="22"/>
                <w:szCs w:val="22"/>
                <w:lang w:val="it-IT"/>
              </w:rPr>
            </w:pPr>
            <w:r w:rsidRPr="00D219E3">
              <w:rPr>
                <w:rFonts w:asciiTheme="minorHAnsi" w:eastAsia="Gungsuh" w:hAnsiTheme="minorHAnsi" w:cstheme="minorBidi"/>
                <w:sz w:val="22"/>
                <w:szCs w:val="22"/>
                <w:lang w:val="it-IT"/>
              </w:rPr>
              <w:t xml:space="preserve">Lo studio BPDCN tratta i dati personali di pazienti adulti (di età </w:t>
            </w:r>
            <w:r w:rsidRPr="00D219E3">
              <w:rPr>
                <w:rFonts w:asciiTheme="minorHAnsi" w:eastAsia="Gungsuh" w:hAnsiTheme="minorHAnsi" w:cstheme="minorBidi" w:hint="eastAsia"/>
                <w:sz w:val="22"/>
                <w:szCs w:val="22"/>
                <w:lang w:val="it-IT"/>
              </w:rPr>
              <w:t>≥</w:t>
            </w:r>
            <w:r w:rsidRPr="00D219E3">
              <w:rPr>
                <w:rFonts w:asciiTheme="minorHAnsi" w:eastAsia="Gungsuh" w:hAnsiTheme="minorHAnsi" w:cstheme="minorBidi"/>
                <w:sz w:val="22"/>
                <w:szCs w:val="22"/>
                <w:lang w:val="it-IT"/>
              </w:rPr>
              <w:t xml:space="preserve"> 18 anni al momento del trattamento di prima linea) con diagnosi di BPDCN, inclusi individui vivi, deceduti o di cui non si hanno notizie, provenienti da cartelle cliniche di 50-100 centri di studio europei. Le categorie includono: dati identificativi (nome, cognome e recapiti, conservati in un registro riservato di identificazione dei soggetti, con recapiti accessibili solo ai PI e al personale clinico e non trasferiti al </w:t>
            </w:r>
            <w:r w:rsidRPr="2F7DB09A">
              <w:rPr>
                <w:rFonts w:asciiTheme="minorHAnsi" w:eastAsia="Gungsuh" w:hAnsiTheme="minorHAnsi" w:cstheme="minorBidi"/>
                <w:sz w:val="22"/>
                <w:szCs w:val="22"/>
                <w:lang w:val="it-IT"/>
              </w:rPr>
              <w:t>titolare</w:t>
            </w:r>
            <w:r w:rsidRPr="00D219E3">
              <w:rPr>
                <w:rFonts w:asciiTheme="minorHAnsi" w:eastAsia="Gungsuh" w:hAnsiTheme="minorHAnsi" w:cstheme="minorBidi"/>
                <w:sz w:val="22"/>
                <w:szCs w:val="22"/>
                <w:lang w:val="it-IT"/>
              </w:rPr>
              <w:t xml:space="preserve"> del trattamento dei dati); dati demografici (età, sesso, etnia, ove consentito); informazioni sanitarie (anamnesi, stato di salute, dati sul trattamento/risposta alla BPDCN, eventi avversi secondo CTCAE v5.0, ECOG Performance Status, ematologia, valutazione del midollo osseo, dati sulle trasfusioni, registrazioni di ricoveri ospedalieri, dettagli sul trapianto di cellule staminali, gravidanze precedenti e dati genetici, ove consentito); e dati sulla </w:t>
            </w:r>
            <w:r w:rsidRPr="00D219E3">
              <w:rPr>
                <w:rFonts w:asciiTheme="minorHAnsi" w:eastAsia="Gungsuh" w:hAnsiTheme="minorHAnsi" w:cstheme="minorBidi"/>
                <w:sz w:val="22"/>
                <w:szCs w:val="22"/>
                <w:lang w:val="it-IT"/>
              </w:rPr>
              <w:lastRenderedPageBreak/>
              <w:t xml:space="preserve">qualità della vita (ove disponibili). Questi dati supportano analisi comparative e, ove applicabile, la farmacovigilanza e la registrazione di nuovi medicinali ai sensi dell'articolo 6, paragrafo 1, lettera c), e dell'articolo 9, paragrafo 2, lettera i), del GDPR. I recapiti, l'etnia, i dati genetici e le gravidanze precedenti sono raccolti nel Regno Unito; altre categorie si applicano in base alle normative locali. </w:t>
            </w:r>
            <w:sdt>
              <w:sdtPr>
                <w:tag w:val="goog_rdk_21"/>
                <w:id w:val="-1548081579"/>
              </w:sdtPr>
              <w:sdtEndPr/>
              <w:sdtContent/>
            </w:sdt>
            <w:sdt>
              <w:sdtPr>
                <w:tag w:val="goog_rdk_22"/>
                <w:id w:val="-711387532"/>
                <w:showingPlcHdr/>
              </w:sdtPr>
              <w:sdtEndPr/>
              <w:sdtContent>
                <w:r w:rsidRPr="00D219E3">
                  <w:rPr>
                    <w:lang w:val="it-IT"/>
                  </w:rPr>
                  <w:t xml:space="preserve">     </w:t>
                </w:r>
              </w:sdtContent>
            </w:sdt>
            <w:r w:rsidRPr="00D219E3">
              <w:rPr>
                <w:sz w:val="22"/>
                <w:szCs w:val="22"/>
                <w:lang w:val="it-IT"/>
              </w:rPr>
              <w:t xml:space="preserve"> I dati sono </w:t>
            </w:r>
            <w:proofErr w:type="spellStart"/>
            <w:r w:rsidRPr="00D219E3">
              <w:rPr>
                <w:sz w:val="22"/>
                <w:szCs w:val="22"/>
                <w:lang w:val="it-IT"/>
              </w:rPr>
              <w:t>pseudonimizzati</w:t>
            </w:r>
            <w:proofErr w:type="spellEnd"/>
            <w:r w:rsidRPr="00D219E3">
              <w:rPr>
                <w:sz w:val="22"/>
                <w:szCs w:val="22"/>
                <w:lang w:val="it-IT"/>
              </w:rPr>
              <w:t xml:space="preserve"> utilizzando ID paziente univoci, con dati di identificazione accessibili solo ai PI e al personale clinico per scopi limitati (ad esempio, monitoraggio). L'ID paziente ha il seguente formato: AB-123-456, dove le due lettere sono il codice del paese, la prima serie di cifre rappresenta il codice del sito e la seconda serie di cifre rappresenta il numero progressivo dei pazienti arruolati da quel sito. Ad esempio, il primo paziente incluso dal sito tedesco DE-030 sarebbe DE-030-001. Il consenso viene ottenuto tramite ICF per i pazienti viventi; i dati dei pazienti deceduti/dispersi vengono trattati ai sensi dell'articolo 110 del Codice della privacy italiano e degli articoli 6(1)(f) e 9(2)(j) del GDPR. I dati anonimizzati possono essere utilizzati a fini statistici o condivisi con autorità/ricercatori per il confronto con il registro ELZONRIS, con A. Menarini IFR che agisce in qualità di Rappresentante per la privacy dell'UE, garantendo la conformità ai principi di minimizzazione e proporzionalità del GDPR.</w:t>
            </w:r>
          </w:p>
          <w:p w14:paraId="00000097" w14:textId="77777777" w:rsidR="00A803FA" w:rsidRPr="00D219E3" w:rsidRDefault="00A803FA">
            <w:pPr>
              <w:spacing w:after="60"/>
              <w:jc w:val="both"/>
              <w:rPr>
                <w:sz w:val="22"/>
                <w:szCs w:val="22"/>
                <w:lang w:val="it-IT"/>
              </w:rPr>
            </w:pPr>
          </w:p>
        </w:tc>
      </w:tr>
      <w:tr w:rsidR="00A803FA" w:rsidRPr="004327AD" w14:paraId="027704B6" w14:textId="77777777" w:rsidTr="2F7DB09A">
        <w:tc>
          <w:tcPr>
            <w:tcW w:w="9525" w:type="dxa"/>
          </w:tcPr>
          <w:p w14:paraId="00000098" w14:textId="4C1F5501" w:rsidR="00A803FA" w:rsidRPr="00D219E3" w:rsidRDefault="00122E2A" w:rsidP="001D6136">
            <w:pPr>
              <w:pStyle w:val="Titolo3"/>
              <w:numPr>
                <w:ilvl w:val="2"/>
                <w:numId w:val="1"/>
              </w:numPr>
              <w:rPr>
                <w:b/>
                <w:lang w:val="it-IT"/>
              </w:rPr>
            </w:pPr>
            <w:bookmarkStart w:id="11" w:name="_heading=h.8nb6xpcoiayv" w:colFirst="0" w:colLast="0"/>
            <w:bookmarkEnd w:id="11"/>
            <w:r w:rsidRPr="00D219E3">
              <w:rPr>
                <w:b/>
                <w:lang w:val="it-IT"/>
              </w:rPr>
              <w:lastRenderedPageBreak/>
              <w:t xml:space="preserve">Informazioni, base giuridica e finalità del trattamento </w:t>
            </w:r>
          </w:p>
        </w:tc>
      </w:tr>
      <w:tr w:rsidR="00A803FA" w:rsidRPr="004327AD" w14:paraId="2B4CAFBF" w14:textId="77777777" w:rsidTr="2F7DB09A">
        <w:tc>
          <w:tcPr>
            <w:tcW w:w="9525" w:type="dxa"/>
          </w:tcPr>
          <w:p w14:paraId="5E55899E" w14:textId="77777777" w:rsidR="005977FF" w:rsidRDefault="00122E2A">
            <w:pPr>
              <w:tabs>
                <w:tab w:val="left" w:pos="471"/>
              </w:tabs>
              <w:spacing w:before="46"/>
              <w:ind w:right="107"/>
              <w:jc w:val="both"/>
              <w:rPr>
                <w:sz w:val="22"/>
                <w:szCs w:val="22"/>
                <w:lang w:val="it-IT"/>
              </w:rPr>
            </w:pPr>
            <w:r w:rsidRPr="00D219E3">
              <w:rPr>
                <w:sz w:val="22"/>
                <w:szCs w:val="22"/>
                <w:lang w:val="it-IT"/>
              </w:rPr>
              <w:t>Prima dell'inclusione nello studio, ove richiesto dalle normative locali, i pazienti in vita o i loro rappresentanti legalmente autorizzati riceveranno informazioni adeguate e preventive in merito al trattamento dei dati personali che il Titolare del trattamento intende effettuare.</w:t>
            </w:r>
            <w:sdt>
              <w:sdtPr>
                <w:tag w:val="goog_rdk_25"/>
                <w:id w:val="562341115"/>
                <w:showingPlcHdr/>
              </w:sdtPr>
              <w:sdtEndPr/>
              <w:sdtContent>
                <w:r w:rsidR="005D2E45" w:rsidRPr="00D219E3">
                  <w:rPr>
                    <w:lang w:val="it-IT"/>
                  </w:rPr>
                  <w:t xml:space="preserve">     </w:t>
                </w:r>
              </w:sdtContent>
            </w:sdt>
            <w:sdt>
              <w:sdtPr>
                <w:tag w:val="goog_rdk_26"/>
                <w:id w:val="-1804133101"/>
              </w:sdtPr>
              <w:sdtEndPr/>
              <w:sdtContent/>
            </w:sdt>
            <w:sdt>
              <w:sdtPr>
                <w:tag w:val="goog_rdk_27"/>
                <w:id w:val="874304439"/>
              </w:sdtPr>
              <w:sdtEndPr/>
              <w:sdtContent/>
            </w:sdt>
            <w:sdt>
              <w:sdtPr>
                <w:tag w:val="goog_rdk_28"/>
                <w:id w:val="1929192082"/>
              </w:sdtPr>
              <w:sdtEndPr/>
              <w:sdtContent/>
            </w:sdt>
            <w:r w:rsidRPr="00D219E3">
              <w:rPr>
                <w:sz w:val="22"/>
                <w:szCs w:val="22"/>
                <w:lang w:val="it-IT"/>
              </w:rPr>
              <w:t xml:space="preserve"> </w:t>
            </w:r>
          </w:p>
          <w:p w14:paraId="00000099" w14:textId="03D9BEFE" w:rsidR="00A803FA" w:rsidRPr="00D219E3" w:rsidRDefault="005977FF">
            <w:pPr>
              <w:tabs>
                <w:tab w:val="left" w:pos="471"/>
              </w:tabs>
              <w:spacing w:before="46"/>
              <w:ind w:right="107"/>
              <w:jc w:val="both"/>
              <w:rPr>
                <w:sz w:val="22"/>
                <w:szCs w:val="22"/>
                <w:lang w:val="it-IT"/>
              </w:rPr>
            </w:pPr>
            <w:r>
              <w:rPr>
                <w:sz w:val="22"/>
                <w:szCs w:val="22"/>
                <w:lang w:val="it-IT"/>
              </w:rPr>
              <w:t>Per i pazienti in vita e raggiungibili, i</w:t>
            </w:r>
            <w:r w:rsidR="00122E2A" w:rsidRPr="00D219E3">
              <w:rPr>
                <w:sz w:val="22"/>
                <w:szCs w:val="22"/>
                <w:lang w:val="it-IT"/>
              </w:rPr>
              <w:t xml:space="preserve">l Titolare del trattamento ha adottato un </w:t>
            </w:r>
            <w:r w:rsidR="00122E2A" w:rsidRPr="00D219E3">
              <w:rPr>
                <w:b/>
                <w:i/>
                <w:sz w:val="22"/>
                <w:szCs w:val="22"/>
                <w:lang w:val="it-IT"/>
              </w:rPr>
              <w:t>modulo sulla privacy e una dichiarazione di consenso</w:t>
            </w:r>
            <w:r w:rsidR="00122E2A" w:rsidRPr="00D219E3">
              <w:rPr>
                <w:sz w:val="22"/>
                <w:szCs w:val="22"/>
                <w:lang w:val="it-IT"/>
              </w:rPr>
              <w:t>, inclusi nei moduli di consenso informato (ICF), per adempiere agli obblighi di informazione ai sensi degli articoli 13 e 14 del GDPR</w:t>
            </w:r>
            <w:proofErr w:type="gramStart"/>
            <w:r>
              <w:rPr>
                <w:sz w:val="22"/>
                <w:szCs w:val="22"/>
                <w:lang w:val="it-IT"/>
              </w:rPr>
              <w:t xml:space="preserve">. </w:t>
            </w:r>
            <w:r w:rsidR="00122E2A" w:rsidRPr="00D219E3">
              <w:rPr>
                <w:sz w:val="22"/>
                <w:szCs w:val="22"/>
                <w:lang w:val="it-IT"/>
              </w:rPr>
              <w:t>.</w:t>
            </w:r>
            <w:proofErr w:type="gramEnd"/>
            <w:r w:rsidR="00122E2A" w:rsidRPr="00D219E3">
              <w:rPr>
                <w:sz w:val="22"/>
                <w:szCs w:val="22"/>
                <w:lang w:val="it-IT"/>
              </w:rPr>
              <w:t xml:space="preserve"> </w:t>
            </w:r>
          </w:p>
          <w:p w14:paraId="0000009A" w14:textId="77777777" w:rsidR="00A803FA" w:rsidRPr="00D219E3" w:rsidRDefault="00122E2A">
            <w:pPr>
              <w:tabs>
                <w:tab w:val="left" w:pos="471"/>
              </w:tabs>
              <w:spacing w:before="46"/>
              <w:ind w:right="107"/>
              <w:jc w:val="both"/>
              <w:rPr>
                <w:sz w:val="22"/>
                <w:szCs w:val="22"/>
                <w:lang w:val="it-IT"/>
              </w:rPr>
            </w:pPr>
            <w:r w:rsidRPr="00D219E3">
              <w:rPr>
                <w:sz w:val="22"/>
                <w:szCs w:val="22"/>
                <w:lang w:val="it-IT"/>
              </w:rPr>
              <w:t>Per i pazienti deceduti o irreperibili (cioè irraggiungibili o non contattabili), il trattamento dei dati in Italia viene effettuato senza consenso ai sensi dell'articolo 110 del Codice della Privacy italiano e degli articoli 6(1)(f) (interessi legittimi) e 9(2)(j) (ricerca scientifica), con tentativi documentati di contattare i pazienti irreperibili o giustificazione dell'onere eccessivo, ai sensi dell'articolo 14(5)(b) del GDPR. Laddove sia richiesto il consenso (ad esempio, per i pazienti viventi), il modulo sulla privacy e la dichiarazione di consenso forniscono ai pazienti, attraverso i centri di studio, informazioni chiare e concise sui seguenti elementi:</w:t>
            </w:r>
          </w:p>
          <w:p w14:paraId="0000009B" w14:textId="77777777" w:rsidR="00A803FA" w:rsidRPr="00D219E3" w:rsidRDefault="00A803FA">
            <w:pPr>
              <w:tabs>
                <w:tab w:val="left" w:pos="471"/>
              </w:tabs>
              <w:spacing w:before="46"/>
              <w:ind w:right="107"/>
              <w:jc w:val="both"/>
              <w:rPr>
                <w:sz w:val="22"/>
                <w:szCs w:val="22"/>
                <w:lang w:val="it-IT"/>
              </w:rPr>
            </w:pPr>
          </w:p>
          <w:p w14:paraId="0000009C" w14:textId="77777777" w:rsidR="00A803FA" w:rsidRPr="00D219E3" w:rsidRDefault="00122E2A">
            <w:pPr>
              <w:numPr>
                <w:ilvl w:val="0"/>
                <w:numId w:val="7"/>
              </w:numPr>
              <w:pBdr>
                <w:top w:val="nil"/>
                <w:left w:val="nil"/>
                <w:bottom w:val="nil"/>
                <w:right w:val="nil"/>
                <w:between w:val="nil"/>
              </w:pBdr>
              <w:tabs>
                <w:tab w:val="left" w:pos="471"/>
              </w:tabs>
              <w:spacing w:before="46"/>
              <w:ind w:right="107"/>
              <w:jc w:val="both"/>
              <w:rPr>
                <w:color w:val="0D0D0D"/>
                <w:sz w:val="22"/>
                <w:szCs w:val="22"/>
                <w:lang w:val="it-IT"/>
              </w:rPr>
            </w:pPr>
            <w:r w:rsidRPr="00D219E3">
              <w:rPr>
                <w:color w:val="0D0D0D"/>
                <w:sz w:val="22"/>
                <w:szCs w:val="22"/>
                <w:lang w:val="it-IT"/>
              </w:rPr>
              <w:t xml:space="preserve">     la natura dei dati trattati dalla Società, compresi i dati demografici, l'anamnesi medica, lo stato di salute, i dati relativi al trattamento e alla risposta alla BPDCN, gli eventi avversi (AE), lo stato di sopravvivenza e i dati sulla qualità della vita, raccolti dalle cartelle cliniche esistenti;</w:t>
            </w:r>
          </w:p>
          <w:p w14:paraId="0000009D" w14:textId="4237AD32" w:rsidR="00A803FA" w:rsidRPr="00D219E3" w:rsidRDefault="00122E2A" w:rsidP="000C1112">
            <w:pPr>
              <w:numPr>
                <w:ilvl w:val="0"/>
                <w:numId w:val="7"/>
              </w:numPr>
              <w:pBdr>
                <w:top w:val="nil"/>
                <w:left w:val="nil"/>
                <w:bottom w:val="nil"/>
                <w:right w:val="nil"/>
                <w:between w:val="nil"/>
              </w:pBdr>
              <w:tabs>
                <w:tab w:val="left" w:pos="471"/>
              </w:tabs>
              <w:ind w:right="107"/>
              <w:jc w:val="both"/>
              <w:rPr>
                <w:color w:val="0D0D0D"/>
                <w:sz w:val="22"/>
                <w:szCs w:val="22"/>
                <w:lang w:val="it-IT"/>
              </w:rPr>
            </w:pPr>
            <w:r w:rsidRPr="00D219E3">
              <w:rPr>
                <w:color w:val="0D0D0D"/>
                <w:sz w:val="22"/>
                <w:szCs w:val="22"/>
                <w:lang w:val="it-IT"/>
              </w:rPr>
              <w:t xml:space="preserve">     il ruolo svolto dalla Società, che definisce le finalità e le modalità del trattamento per valutare l'efficacia e la sicurezza dei trattamenti chemioterapici di prima linea (1L) per la BPDCN e per fornire un gruppo di controllo storico per lo studio di registro ELZONRIS, </w:t>
            </w:r>
            <w:r w:rsidR="0030546B" w:rsidRPr="00D219E3">
              <w:rPr>
                <w:color w:val="0D0D0D"/>
                <w:sz w:val="22"/>
                <w:szCs w:val="22"/>
                <w:lang w:val="it-IT"/>
              </w:rPr>
              <w:t>con A. Menarini Industrie Farmaceutiche Riunite S.r.l. che agisce in qualità di rappresentante UE;</w:t>
            </w:r>
          </w:p>
          <w:p w14:paraId="0000009E" w14:textId="5380B930" w:rsidR="00A803FA" w:rsidRPr="00D219E3" w:rsidRDefault="00122E2A">
            <w:pPr>
              <w:numPr>
                <w:ilvl w:val="0"/>
                <w:numId w:val="7"/>
              </w:numPr>
              <w:pBdr>
                <w:top w:val="nil"/>
                <w:left w:val="nil"/>
                <w:bottom w:val="nil"/>
                <w:right w:val="nil"/>
                <w:between w:val="nil"/>
              </w:pBdr>
              <w:tabs>
                <w:tab w:val="left" w:pos="471"/>
              </w:tabs>
              <w:ind w:right="107"/>
              <w:jc w:val="both"/>
              <w:rPr>
                <w:color w:val="0D0D0D"/>
                <w:sz w:val="22"/>
                <w:szCs w:val="22"/>
                <w:lang w:val="it-IT"/>
              </w:rPr>
            </w:pPr>
            <w:r w:rsidRPr="00D219E3">
              <w:rPr>
                <w:color w:val="0D0D0D"/>
                <w:sz w:val="22"/>
                <w:szCs w:val="22"/>
                <w:lang w:val="it-IT"/>
              </w:rPr>
              <w:t xml:space="preserve">     i soggetti o le categorie di soggetti ai quali i dati personali possono essere comunicati, tra cui </w:t>
            </w:r>
            <w:r w:rsidR="00A2772D">
              <w:rPr>
                <w:color w:val="0D0D0D"/>
                <w:sz w:val="22"/>
                <w:szCs w:val="22"/>
                <w:lang w:val="it-IT"/>
              </w:rPr>
              <w:t>il Promotore</w:t>
            </w:r>
            <w:r w:rsidRPr="00D219E3">
              <w:rPr>
                <w:color w:val="0D0D0D"/>
                <w:sz w:val="22"/>
                <w:szCs w:val="22"/>
                <w:lang w:val="it-IT"/>
              </w:rPr>
              <w:t xml:space="preserve">, l'organizzazione di ricerca a contratto (CRO, IQVIA Solutions </w:t>
            </w:r>
            <w:proofErr w:type="spellStart"/>
            <w:r w:rsidRPr="00D219E3">
              <w:rPr>
                <w:color w:val="0D0D0D"/>
                <w:sz w:val="22"/>
                <w:szCs w:val="22"/>
                <w:lang w:val="it-IT"/>
              </w:rPr>
              <w:t>Italy</w:t>
            </w:r>
            <w:proofErr w:type="spellEnd"/>
            <w:r w:rsidRPr="00D219E3">
              <w:rPr>
                <w:color w:val="0D0D0D"/>
                <w:sz w:val="22"/>
                <w:szCs w:val="22"/>
                <w:lang w:val="it-IT"/>
              </w:rPr>
              <w:t xml:space="preserve"> s.r.l.), le autorità di regolamentazione e i comitati etici, con la possibilità di ottenere un elenco aggiornato dei destinatari, se necessario;</w:t>
            </w:r>
          </w:p>
          <w:p w14:paraId="272F7305" w14:textId="6AEFB6DD" w:rsidR="0030546B" w:rsidRPr="00D219E3" w:rsidRDefault="00122E2A" w:rsidP="000C1112">
            <w:pPr>
              <w:numPr>
                <w:ilvl w:val="0"/>
                <w:numId w:val="7"/>
              </w:numPr>
              <w:pBdr>
                <w:top w:val="nil"/>
                <w:left w:val="nil"/>
                <w:bottom w:val="nil"/>
                <w:right w:val="nil"/>
                <w:between w:val="nil"/>
              </w:pBdr>
              <w:tabs>
                <w:tab w:val="left" w:pos="471"/>
              </w:tabs>
              <w:ind w:right="107"/>
              <w:jc w:val="both"/>
              <w:rPr>
                <w:color w:val="0D0D0D"/>
                <w:sz w:val="22"/>
                <w:szCs w:val="22"/>
                <w:lang w:val="it-IT"/>
              </w:rPr>
            </w:pPr>
            <w:r w:rsidRPr="00D219E3">
              <w:rPr>
                <w:color w:val="0D0D0D"/>
                <w:sz w:val="22"/>
                <w:szCs w:val="22"/>
                <w:lang w:val="it-IT"/>
              </w:rPr>
              <w:t xml:space="preserve">     l'esercizio dei diritti degli interessati (ad esempio, accesso, rettifica, cancellazione) nei confronti della Società, ove applicabile ai sensi degli articoli 15-22 del GDPR, e i recapiti del Titolare del trattamento per qualsiasi domanda relativa al trattamento dei dati personali e ai diritti dei pazienti, facilitato dal ricercatore principale (PI) e/o dal personale clinico presso i centri di studio </w:t>
            </w:r>
            <w:r w:rsidR="0030546B" w:rsidRPr="00D219E3">
              <w:rPr>
                <w:color w:val="0D0D0D"/>
                <w:sz w:val="22"/>
                <w:szCs w:val="22"/>
                <w:lang w:val="it-IT"/>
              </w:rPr>
              <w:t xml:space="preserve">con il </w:t>
            </w:r>
            <w:r w:rsidR="0030546B" w:rsidRPr="00D219E3">
              <w:rPr>
                <w:color w:val="0D0D0D"/>
                <w:sz w:val="22"/>
                <w:szCs w:val="22"/>
                <w:lang w:val="it-IT"/>
              </w:rPr>
              <w:lastRenderedPageBreak/>
              <w:t>supporto di A. Menarini Industrie Farmaceutiche Riunite S.r.l. in qualità di rappresentante nell'UE.</w:t>
            </w:r>
          </w:p>
          <w:p w14:paraId="000000A0" w14:textId="77777777" w:rsidR="00A803FA" w:rsidRPr="00D219E3" w:rsidRDefault="00A803FA" w:rsidP="000C1112">
            <w:pPr>
              <w:pBdr>
                <w:top w:val="nil"/>
                <w:left w:val="nil"/>
                <w:bottom w:val="nil"/>
                <w:right w:val="nil"/>
                <w:between w:val="nil"/>
              </w:pBdr>
              <w:tabs>
                <w:tab w:val="left" w:pos="471"/>
              </w:tabs>
              <w:ind w:left="720" w:right="107"/>
              <w:jc w:val="both"/>
              <w:rPr>
                <w:sz w:val="22"/>
                <w:szCs w:val="22"/>
                <w:lang w:val="it-IT"/>
              </w:rPr>
            </w:pPr>
          </w:p>
          <w:p w14:paraId="000000A1" w14:textId="0C4D5902" w:rsidR="00A803FA" w:rsidRPr="00D219E3" w:rsidRDefault="00122E2A">
            <w:pPr>
              <w:tabs>
                <w:tab w:val="left" w:pos="471"/>
              </w:tabs>
              <w:spacing w:before="46"/>
              <w:ind w:right="107"/>
              <w:jc w:val="both"/>
              <w:rPr>
                <w:sz w:val="22"/>
                <w:szCs w:val="22"/>
                <w:lang w:val="it-IT"/>
              </w:rPr>
            </w:pPr>
            <w:r w:rsidRPr="00D219E3">
              <w:rPr>
                <w:sz w:val="22"/>
                <w:szCs w:val="22"/>
                <w:lang w:val="it-IT"/>
              </w:rPr>
              <w:t xml:space="preserve">Per garantire che le informazioni siano chiare e trasparenti, i </w:t>
            </w:r>
            <w:r w:rsidR="00665D6E">
              <w:rPr>
                <w:sz w:val="22"/>
                <w:szCs w:val="22"/>
                <w:lang w:val="it-IT"/>
              </w:rPr>
              <w:t>Siti di studio</w:t>
            </w:r>
            <w:r w:rsidRPr="00D219E3">
              <w:rPr>
                <w:sz w:val="22"/>
                <w:szCs w:val="22"/>
                <w:lang w:val="it-IT"/>
              </w:rPr>
              <w:t xml:space="preserve"> devono garantire che il personale coinvolto nello studio, in particolare coloro che ottengono il consenso informato ove richiesto, sia adeguatamente formato sugli aspetti rilevanti delle leggi applicabili, tra cui il GDPR, il Codice della privacy italiano e le linee guida etiche per gli studi non interventistici.</w:t>
            </w:r>
          </w:p>
          <w:p w14:paraId="000000A2" w14:textId="77777777" w:rsidR="00A803FA" w:rsidRPr="00D219E3" w:rsidRDefault="00A803FA">
            <w:pPr>
              <w:tabs>
                <w:tab w:val="left" w:pos="471"/>
              </w:tabs>
              <w:spacing w:before="46"/>
              <w:ind w:right="107"/>
              <w:jc w:val="both"/>
              <w:rPr>
                <w:sz w:val="22"/>
                <w:szCs w:val="22"/>
                <w:lang w:val="it-IT"/>
              </w:rPr>
            </w:pPr>
          </w:p>
          <w:p w14:paraId="000000A3" w14:textId="77777777" w:rsidR="00A803FA" w:rsidRPr="00D219E3" w:rsidRDefault="00122E2A">
            <w:pPr>
              <w:tabs>
                <w:tab w:val="left" w:pos="471"/>
              </w:tabs>
              <w:spacing w:before="46"/>
              <w:ind w:right="107"/>
              <w:jc w:val="both"/>
              <w:rPr>
                <w:color w:val="0D0D0D"/>
                <w:sz w:val="22"/>
                <w:szCs w:val="22"/>
                <w:lang w:val="it-IT"/>
              </w:rPr>
            </w:pPr>
            <w:r w:rsidRPr="00D219E3">
              <w:rPr>
                <w:color w:val="0D0D0D"/>
                <w:sz w:val="22"/>
                <w:szCs w:val="22"/>
                <w:u w:val="single"/>
                <w:lang w:val="it-IT"/>
              </w:rPr>
              <w:t xml:space="preserve">La base giuridica </w:t>
            </w:r>
            <w:r w:rsidRPr="00D219E3">
              <w:rPr>
                <w:color w:val="0D0D0D"/>
                <w:sz w:val="22"/>
                <w:szCs w:val="22"/>
                <w:lang w:val="it-IT"/>
              </w:rPr>
              <w:t>individuata dal Titolare per effettuare il trattamento dei Dati Personali varia a seconda dello stato del paziente:</w:t>
            </w:r>
          </w:p>
          <w:p w14:paraId="000000A4" w14:textId="0E5C4ACA" w:rsidR="00A803FA" w:rsidRPr="00D219E3" w:rsidRDefault="00122E2A">
            <w:pPr>
              <w:numPr>
                <w:ilvl w:val="0"/>
                <w:numId w:val="9"/>
              </w:numPr>
              <w:pBdr>
                <w:top w:val="nil"/>
                <w:left w:val="nil"/>
                <w:bottom w:val="nil"/>
                <w:right w:val="nil"/>
                <w:between w:val="nil"/>
              </w:pBdr>
              <w:tabs>
                <w:tab w:val="left" w:pos="471"/>
              </w:tabs>
              <w:spacing w:before="46"/>
              <w:ind w:right="107"/>
              <w:jc w:val="both"/>
              <w:rPr>
                <w:color w:val="0D0D0D"/>
                <w:sz w:val="22"/>
                <w:szCs w:val="22"/>
                <w:lang w:val="it-IT"/>
              </w:rPr>
            </w:pPr>
            <w:r w:rsidRPr="00D219E3">
              <w:rPr>
                <w:color w:val="0D0D0D"/>
                <w:sz w:val="22"/>
                <w:szCs w:val="22"/>
                <w:lang w:val="it-IT"/>
              </w:rPr>
              <w:t xml:space="preserve">Per i pazienti </w:t>
            </w:r>
            <w:r w:rsidRPr="00D219E3">
              <w:rPr>
                <w:b/>
                <w:color w:val="0D0D0D"/>
                <w:sz w:val="22"/>
                <w:szCs w:val="22"/>
                <w:lang w:val="it-IT"/>
              </w:rPr>
              <w:t>viventi</w:t>
            </w:r>
            <w:r w:rsidRPr="00D219E3">
              <w:rPr>
                <w:color w:val="0D0D0D"/>
                <w:sz w:val="22"/>
                <w:szCs w:val="22"/>
                <w:lang w:val="it-IT"/>
              </w:rPr>
              <w:t xml:space="preserve">, la base giuridica primaria è il consenso esplicito ai sensi dell'articolo </w:t>
            </w:r>
            <w:r w:rsidR="00041344">
              <w:rPr>
                <w:color w:val="0D0D0D"/>
                <w:sz w:val="22"/>
                <w:szCs w:val="22"/>
                <w:lang w:val="it-IT"/>
              </w:rPr>
              <w:t xml:space="preserve">6, paragrafo 1, lettera a), e dell’articolo </w:t>
            </w:r>
            <w:r w:rsidRPr="00D219E3">
              <w:rPr>
                <w:color w:val="0D0D0D"/>
                <w:sz w:val="22"/>
                <w:szCs w:val="22"/>
                <w:lang w:val="it-IT"/>
              </w:rPr>
              <w:t>9, paragrafo 2, lettera a), del GDPR, raccolto tramite ICF (</w:t>
            </w:r>
            <w:proofErr w:type="spellStart"/>
            <w:r w:rsidRPr="00D219E3">
              <w:rPr>
                <w:color w:val="0D0D0D"/>
                <w:sz w:val="22"/>
                <w:szCs w:val="22"/>
                <w:lang w:val="it-IT"/>
              </w:rPr>
              <w:t>Informed</w:t>
            </w:r>
            <w:proofErr w:type="spellEnd"/>
            <w:r w:rsidRPr="00D219E3">
              <w:rPr>
                <w:color w:val="0D0D0D"/>
                <w:sz w:val="22"/>
                <w:szCs w:val="22"/>
                <w:lang w:val="it-IT"/>
              </w:rPr>
              <w:t xml:space="preserve"> </w:t>
            </w:r>
            <w:proofErr w:type="spellStart"/>
            <w:r w:rsidRPr="00D219E3">
              <w:rPr>
                <w:color w:val="0D0D0D"/>
                <w:sz w:val="22"/>
                <w:szCs w:val="22"/>
                <w:lang w:val="it-IT"/>
              </w:rPr>
              <w:t>Consent</w:t>
            </w:r>
            <w:proofErr w:type="spellEnd"/>
            <w:r w:rsidRPr="00D219E3">
              <w:rPr>
                <w:color w:val="0D0D0D"/>
                <w:sz w:val="22"/>
                <w:szCs w:val="22"/>
                <w:lang w:val="it-IT"/>
              </w:rPr>
              <w:t xml:space="preserve"> Form). Il consenso è indispensabile per l'inclusione nello studio e la Società ha stipulato accordi contrattuali con i centri di studio per garantire che vengano arruolati solo i pazienti che forniscono un consenso valido, salvo casi di esenzione.</w:t>
            </w:r>
          </w:p>
          <w:p w14:paraId="29BDEF49" w14:textId="77777777" w:rsidR="00954A2C" w:rsidRPr="00D219E3" w:rsidRDefault="00122E2A">
            <w:pPr>
              <w:numPr>
                <w:ilvl w:val="0"/>
                <w:numId w:val="9"/>
              </w:numPr>
              <w:pBdr>
                <w:top w:val="nil"/>
                <w:left w:val="nil"/>
                <w:bottom w:val="nil"/>
                <w:right w:val="nil"/>
                <w:between w:val="nil"/>
              </w:pBdr>
              <w:tabs>
                <w:tab w:val="left" w:pos="471"/>
              </w:tabs>
              <w:ind w:right="107"/>
              <w:jc w:val="both"/>
              <w:rPr>
                <w:rFonts w:ascii="Calibri" w:eastAsia="Calibri" w:hAnsi="Calibri" w:cs="Calibri"/>
                <w:color w:val="0D0D0D"/>
                <w:sz w:val="22"/>
                <w:szCs w:val="22"/>
                <w:lang w:val="it-IT"/>
              </w:rPr>
            </w:pPr>
            <w:r w:rsidRPr="00D219E3">
              <w:rPr>
                <w:color w:val="0D0D0D"/>
                <w:sz w:val="22"/>
                <w:szCs w:val="22"/>
                <w:lang w:val="it-IT"/>
              </w:rPr>
              <w:t xml:space="preserve">Per </w:t>
            </w:r>
            <w:r w:rsidRPr="00D219E3">
              <w:rPr>
                <w:b/>
                <w:color w:val="0D0D0D"/>
                <w:sz w:val="22"/>
                <w:szCs w:val="22"/>
                <w:lang w:val="it-IT"/>
              </w:rPr>
              <w:t>i pazienti deceduti o dispersi</w:t>
            </w:r>
            <w:r w:rsidRPr="00D219E3">
              <w:rPr>
                <w:color w:val="0D0D0D"/>
                <w:sz w:val="22"/>
                <w:szCs w:val="22"/>
                <w:lang w:val="it-IT"/>
              </w:rPr>
              <w:t xml:space="preserve">, il trattamento si basa sull'articolo 6, paragrafo 1, lettera f), del GDPR (interessi legittimi, ovvero la conduzione di ricerche scientifiche nell'interesse pubblico) e sull'articolo 9, paragrafo 2(j) (finalità di ricerca scientifica), in combinato disposto con l'articolo 110 del Codice della privacy italiano, che consente il trattamento dei dati sanitari senza consenso per finalità di ricerca quando i pazienti sono deceduti o non è possibile contattarli, a condizione che siano previste adeguate garanzie (ad esempio, </w:t>
            </w:r>
            <w:proofErr w:type="spellStart"/>
            <w:r w:rsidRPr="00D219E3">
              <w:rPr>
                <w:color w:val="0D0D0D"/>
                <w:sz w:val="22"/>
                <w:szCs w:val="22"/>
                <w:lang w:val="it-IT"/>
              </w:rPr>
              <w:t>pseudonimizzazione</w:t>
            </w:r>
            <w:proofErr w:type="spellEnd"/>
            <w:r w:rsidRPr="00D219E3">
              <w:rPr>
                <w:color w:val="0D0D0D"/>
                <w:sz w:val="22"/>
                <w:szCs w:val="22"/>
                <w:lang w:val="it-IT"/>
              </w:rPr>
              <w:t xml:space="preserve">, approvazione del Comitato etico). </w:t>
            </w:r>
          </w:p>
          <w:p w14:paraId="47D38C2F" w14:textId="77777777" w:rsidR="00954A2C" w:rsidRPr="00D219E3" w:rsidRDefault="00954A2C" w:rsidP="00954A2C">
            <w:pPr>
              <w:pBdr>
                <w:top w:val="nil"/>
                <w:left w:val="nil"/>
                <w:bottom w:val="nil"/>
                <w:right w:val="nil"/>
                <w:between w:val="nil"/>
              </w:pBdr>
              <w:tabs>
                <w:tab w:val="left" w:pos="471"/>
              </w:tabs>
              <w:ind w:right="107"/>
              <w:jc w:val="both"/>
              <w:rPr>
                <w:color w:val="0D0D0D"/>
                <w:sz w:val="22"/>
                <w:szCs w:val="22"/>
                <w:lang w:val="it-IT"/>
              </w:rPr>
            </w:pPr>
          </w:p>
          <w:p w14:paraId="000000A5" w14:textId="76918621" w:rsidR="00A803FA" w:rsidRPr="00D219E3" w:rsidRDefault="00122E2A" w:rsidP="00954A2C">
            <w:pPr>
              <w:pBdr>
                <w:top w:val="nil"/>
                <w:left w:val="nil"/>
                <w:bottom w:val="nil"/>
                <w:right w:val="nil"/>
                <w:between w:val="nil"/>
              </w:pBdr>
              <w:tabs>
                <w:tab w:val="left" w:pos="471"/>
              </w:tabs>
              <w:ind w:right="107"/>
              <w:jc w:val="both"/>
              <w:rPr>
                <w:rFonts w:ascii="Calibri" w:eastAsia="Calibri" w:hAnsi="Calibri" w:cs="Calibri"/>
                <w:color w:val="0D0D0D"/>
                <w:sz w:val="22"/>
                <w:szCs w:val="22"/>
                <w:lang w:val="it-IT"/>
              </w:rPr>
            </w:pPr>
            <w:r w:rsidRPr="00D219E3">
              <w:rPr>
                <w:color w:val="0D0D0D"/>
                <w:sz w:val="22"/>
                <w:szCs w:val="22"/>
                <w:lang w:val="it-IT"/>
              </w:rPr>
              <w:t xml:space="preserve">Il trattamento è inoltre conforme alle normative locali applicabili in ciascun paese europeo in cui si trovano i centri di studio, garantendo il rispetto delle leggi nazionali sulla protezione dei dati e dei requisiti etici che possono imporre condizioni aggiuntive (ad esempio, documentazione dei tentativi di contatto falliti o giustificazione dell'impossibilità di contattare il paziente). Le finalità del trattamento includono la valutazione dell'efficacia e della sicurezza dei trattamenti chemioterapici di prima linea (1L) per la BPDCN (ad esempio, tasso di risposta obiettiva, sopravvivenza libera da progressione, sopravvivenza globale, eventi avversi secondo CTCAE v5.0) e la fornitura di dati di confronto per lo studio di registro ELZONRIS, come consentito dalle leggi applicabili e dalle normative locali. </w:t>
            </w:r>
          </w:p>
          <w:p w14:paraId="000000A6" w14:textId="77777777" w:rsidR="00A803FA" w:rsidRPr="00D219E3" w:rsidRDefault="00A803FA">
            <w:pPr>
              <w:tabs>
                <w:tab w:val="left" w:pos="471"/>
              </w:tabs>
              <w:spacing w:before="46"/>
              <w:ind w:right="107"/>
              <w:jc w:val="both"/>
              <w:rPr>
                <w:sz w:val="22"/>
                <w:szCs w:val="22"/>
                <w:lang w:val="it-IT"/>
              </w:rPr>
            </w:pPr>
          </w:p>
          <w:p w14:paraId="735909FE" w14:textId="67CA14E0" w:rsidR="009E2E84" w:rsidRPr="00D219E3" w:rsidRDefault="009E2E84" w:rsidP="009E2E84">
            <w:pPr>
              <w:tabs>
                <w:tab w:val="left" w:pos="471"/>
              </w:tabs>
              <w:spacing w:before="46"/>
              <w:ind w:right="107"/>
              <w:jc w:val="both"/>
              <w:rPr>
                <w:sz w:val="22"/>
                <w:szCs w:val="22"/>
                <w:lang w:val="it-IT"/>
              </w:rPr>
            </w:pPr>
          </w:p>
          <w:p w14:paraId="000000A7" w14:textId="3A106CFC" w:rsidR="00A803FA" w:rsidRPr="00D219E3" w:rsidRDefault="00122E2A">
            <w:pPr>
              <w:tabs>
                <w:tab w:val="left" w:pos="471"/>
              </w:tabs>
              <w:spacing w:before="46"/>
              <w:ind w:right="107"/>
              <w:jc w:val="both"/>
              <w:rPr>
                <w:sz w:val="22"/>
                <w:szCs w:val="22"/>
                <w:lang w:val="it-IT"/>
              </w:rPr>
            </w:pPr>
            <w:r w:rsidRPr="00D219E3">
              <w:rPr>
                <w:sz w:val="22"/>
                <w:szCs w:val="22"/>
                <w:lang w:val="it-IT"/>
              </w:rPr>
              <w:t xml:space="preserve">Gli ICF, ove utilizzati, sono stati sottoposti e approvati dal Comitato Etico competente e autorizzano l'uso dei Dati Personali per </w:t>
            </w:r>
            <w:r w:rsidR="00BA3ED7" w:rsidRPr="00D219E3">
              <w:rPr>
                <w:sz w:val="22"/>
                <w:szCs w:val="22"/>
                <w:lang w:val="it-IT"/>
              </w:rPr>
              <w:t>i seguenti scopi</w:t>
            </w:r>
            <w:r w:rsidRPr="00D219E3">
              <w:rPr>
                <w:sz w:val="22"/>
                <w:szCs w:val="22"/>
                <w:lang w:val="it-IT"/>
              </w:rPr>
              <w:t>:</w:t>
            </w:r>
          </w:p>
          <w:p w14:paraId="000000A8" w14:textId="2331C36F" w:rsidR="00A803FA" w:rsidRPr="00D219E3" w:rsidRDefault="00A803FA">
            <w:pPr>
              <w:tabs>
                <w:tab w:val="left" w:pos="471"/>
              </w:tabs>
              <w:spacing w:before="46"/>
              <w:ind w:right="107"/>
              <w:jc w:val="both"/>
              <w:rPr>
                <w:sz w:val="22"/>
                <w:szCs w:val="22"/>
                <w:lang w:val="it-IT"/>
              </w:rPr>
            </w:pPr>
          </w:p>
          <w:p w14:paraId="7C001DDB" w14:textId="2EBC20A4" w:rsidR="00BA3ED7" w:rsidRPr="00D219E3" w:rsidRDefault="00122E2A" w:rsidP="00BA3ED7">
            <w:pPr>
              <w:tabs>
                <w:tab w:val="left" w:pos="471"/>
              </w:tabs>
              <w:spacing w:before="46"/>
              <w:ind w:right="107"/>
              <w:jc w:val="both"/>
              <w:rPr>
                <w:sz w:val="22"/>
                <w:szCs w:val="22"/>
                <w:lang w:val="it-IT"/>
              </w:rPr>
            </w:pPr>
            <w:r w:rsidRPr="00D219E3">
              <w:rPr>
                <w:color w:val="0D0D0D"/>
                <w:sz w:val="22"/>
                <w:szCs w:val="22"/>
                <w:lang w:val="it-IT"/>
              </w:rPr>
              <w:t xml:space="preserve">  </w:t>
            </w:r>
          </w:p>
          <w:p w14:paraId="2B864CD3" w14:textId="1200DCAA" w:rsidR="00BA3ED7" w:rsidRDefault="00BA3ED7" w:rsidP="00BA3ED7">
            <w:pPr>
              <w:numPr>
                <w:ilvl w:val="0"/>
                <w:numId w:val="10"/>
              </w:numPr>
              <w:pBdr>
                <w:top w:val="nil"/>
                <w:left w:val="nil"/>
                <w:bottom w:val="nil"/>
                <w:right w:val="nil"/>
                <w:between w:val="nil"/>
              </w:pBdr>
              <w:tabs>
                <w:tab w:val="left" w:pos="471"/>
              </w:tabs>
              <w:spacing w:before="46"/>
              <w:ind w:right="107"/>
              <w:jc w:val="both"/>
              <w:rPr>
                <w:color w:val="0D0D0D"/>
                <w:sz w:val="22"/>
                <w:szCs w:val="22"/>
              </w:rPr>
            </w:pPr>
            <w:proofErr w:type="spellStart"/>
            <w:r>
              <w:rPr>
                <w:color w:val="0D0D0D"/>
                <w:sz w:val="22"/>
                <w:szCs w:val="22"/>
              </w:rPr>
              <w:t>esecuzione</w:t>
            </w:r>
            <w:proofErr w:type="spellEnd"/>
            <w:r>
              <w:rPr>
                <w:color w:val="0D0D0D"/>
                <w:sz w:val="22"/>
                <w:szCs w:val="22"/>
              </w:rPr>
              <w:t xml:space="preserve"> </w:t>
            </w:r>
            <w:proofErr w:type="spellStart"/>
            <w:r w:rsidRPr="00D84B91">
              <w:rPr>
                <w:color w:val="0D0D0D"/>
                <w:sz w:val="22"/>
                <w:szCs w:val="22"/>
              </w:rPr>
              <w:t>dello</w:t>
            </w:r>
            <w:proofErr w:type="spellEnd"/>
            <w:r w:rsidRPr="00D84B91">
              <w:rPr>
                <w:color w:val="0D0D0D"/>
                <w:sz w:val="22"/>
                <w:szCs w:val="22"/>
              </w:rPr>
              <w:t xml:space="preserve"> studio </w:t>
            </w:r>
          </w:p>
          <w:p w14:paraId="5A3E14A4" w14:textId="0A53D4EE" w:rsidR="00BA3ED7" w:rsidRDefault="00BA3ED7" w:rsidP="00BA3ED7">
            <w:pPr>
              <w:numPr>
                <w:ilvl w:val="0"/>
                <w:numId w:val="10"/>
              </w:numPr>
              <w:pBdr>
                <w:top w:val="nil"/>
                <w:left w:val="nil"/>
                <w:bottom w:val="nil"/>
                <w:right w:val="nil"/>
                <w:between w:val="nil"/>
              </w:pBdr>
              <w:tabs>
                <w:tab w:val="left" w:pos="471"/>
              </w:tabs>
              <w:spacing w:before="46"/>
              <w:ind w:right="107"/>
              <w:jc w:val="both"/>
              <w:rPr>
                <w:color w:val="0D0D0D"/>
                <w:sz w:val="22"/>
                <w:szCs w:val="22"/>
              </w:rPr>
            </w:pPr>
            <w:proofErr w:type="spellStart"/>
            <w:r>
              <w:rPr>
                <w:color w:val="0D0D0D"/>
                <w:sz w:val="22"/>
                <w:szCs w:val="22"/>
              </w:rPr>
              <w:t>svolgere</w:t>
            </w:r>
            <w:proofErr w:type="spellEnd"/>
            <w:r>
              <w:rPr>
                <w:color w:val="0D0D0D"/>
                <w:sz w:val="22"/>
                <w:szCs w:val="22"/>
              </w:rPr>
              <w:t xml:space="preserve"> </w:t>
            </w:r>
            <w:proofErr w:type="spellStart"/>
            <w:r>
              <w:rPr>
                <w:color w:val="0D0D0D"/>
                <w:sz w:val="22"/>
                <w:szCs w:val="22"/>
              </w:rPr>
              <w:t>attività</w:t>
            </w:r>
            <w:proofErr w:type="spellEnd"/>
            <w:r w:rsidRPr="00D84B91">
              <w:rPr>
                <w:color w:val="0D0D0D"/>
                <w:sz w:val="22"/>
                <w:szCs w:val="22"/>
              </w:rPr>
              <w:t xml:space="preserve"> di </w:t>
            </w:r>
            <w:proofErr w:type="spellStart"/>
            <w:r w:rsidRPr="00D84B91">
              <w:rPr>
                <w:color w:val="0D0D0D"/>
                <w:sz w:val="22"/>
                <w:szCs w:val="22"/>
              </w:rPr>
              <w:t>farmacovigilanza</w:t>
            </w:r>
            <w:proofErr w:type="spellEnd"/>
            <w:r>
              <w:rPr>
                <w:color w:val="0D0D0D"/>
                <w:sz w:val="22"/>
                <w:szCs w:val="22"/>
              </w:rPr>
              <w:t>;</w:t>
            </w:r>
          </w:p>
          <w:p w14:paraId="1AAAB730" w14:textId="5281C168" w:rsidR="00BA3ED7" w:rsidRDefault="00BA3ED7" w:rsidP="00BA3ED7">
            <w:pPr>
              <w:numPr>
                <w:ilvl w:val="0"/>
                <w:numId w:val="10"/>
              </w:numPr>
              <w:pBdr>
                <w:top w:val="nil"/>
                <w:left w:val="nil"/>
                <w:bottom w:val="nil"/>
                <w:right w:val="nil"/>
                <w:between w:val="nil"/>
              </w:pBdr>
              <w:tabs>
                <w:tab w:val="left" w:pos="471"/>
              </w:tabs>
              <w:spacing w:before="46"/>
              <w:ind w:right="107"/>
              <w:jc w:val="both"/>
              <w:rPr>
                <w:color w:val="0D0D0D"/>
                <w:sz w:val="22"/>
                <w:szCs w:val="22"/>
              </w:rPr>
            </w:pPr>
            <w:proofErr w:type="spellStart"/>
            <w:r w:rsidRPr="00D84B91">
              <w:rPr>
                <w:color w:val="0D0D0D"/>
                <w:sz w:val="22"/>
                <w:szCs w:val="22"/>
              </w:rPr>
              <w:t>registrazione</w:t>
            </w:r>
            <w:proofErr w:type="spellEnd"/>
            <w:r w:rsidRPr="00D84B91">
              <w:rPr>
                <w:color w:val="0D0D0D"/>
                <w:sz w:val="22"/>
                <w:szCs w:val="22"/>
              </w:rPr>
              <w:t xml:space="preserve"> di </w:t>
            </w:r>
            <w:proofErr w:type="spellStart"/>
            <w:r w:rsidRPr="00D84B91">
              <w:rPr>
                <w:color w:val="0D0D0D"/>
                <w:sz w:val="22"/>
                <w:szCs w:val="22"/>
              </w:rPr>
              <w:t>nuovi</w:t>
            </w:r>
            <w:proofErr w:type="spellEnd"/>
            <w:r w:rsidRPr="00D84B91">
              <w:rPr>
                <w:color w:val="0D0D0D"/>
                <w:sz w:val="22"/>
                <w:szCs w:val="22"/>
              </w:rPr>
              <w:t xml:space="preserve"> </w:t>
            </w:r>
            <w:proofErr w:type="spellStart"/>
            <w:r w:rsidRPr="00D84B91">
              <w:rPr>
                <w:color w:val="0D0D0D"/>
                <w:sz w:val="22"/>
                <w:szCs w:val="22"/>
              </w:rPr>
              <w:t>medicinali</w:t>
            </w:r>
            <w:proofErr w:type="spellEnd"/>
            <w:r w:rsidRPr="00D84B91">
              <w:rPr>
                <w:color w:val="0D0D0D"/>
                <w:sz w:val="22"/>
                <w:szCs w:val="22"/>
              </w:rPr>
              <w:t xml:space="preserve">.     </w:t>
            </w:r>
          </w:p>
          <w:p w14:paraId="000000A9" w14:textId="05ADEF8B" w:rsidR="00A803FA" w:rsidRPr="00D219E3" w:rsidRDefault="00BA3ED7" w:rsidP="00BA3ED7">
            <w:pPr>
              <w:numPr>
                <w:ilvl w:val="0"/>
                <w:numId w:val="10"/>
              </w:numPr>
              <w:pBdr>
                <w:top w:val="nil"/>
                <w:left w:val="nil"/>
                <w:bottom w:val="nil"/>
                <w:right w:val="nil"/>
                <w:between w:val="nil"/>
              </w:pBdr>
              <w:tabs>
                <w:tab w:val="left" w:pos="471"/>
              </w:tabs>
              <w:spacing w:before="46"/>
              <w:ind w:right="107"/>
              <w:jc w:val="both"/>
              <w:rPr>
                <w:color w:val="0D0D0D"/>
                <w:sz w:val="22"/>
                <w:szCs w:val="22"/>
                <w:lang w:val="it-IT"/>
              </w:rPr>
            </w:pPr>
            <w:r w:rsidRPr="00D219E3">
              <w:rPr>
                <w:color w:val="0D0D0D"/>
                <w:sz w:val="22"/>
                <w:szCs w:val="22"/>
                <w:lang w:val="it-IT"/>
              </w:rPr>
              <w:t xml:space="preserve">Il trattamento comporta (i) </w:t>
            </w:r>
            <w:r w:rsidR="00122E2A" w:rsidRPr="00D219E3">
              <w:rPr>
                <w:color w:val="0D0D0D"/>
                <w:sz w:val="22"/>
                <w:szCs w:val="22"/>
                <w:lang w:val="it-IT"/>
              </w:rPr>
              <w:t xml:space="preserve">l'archiviazione e </w:t>
            </w:r>
            <w:r w:rsidRPr="00D219E3">
              <w:rPr>
                <w:color w:val="0D0D0D"/>
                <w:sz w:val="22"/>
                <w:szCs w:val="22"/>
                <w:lang w:val="it-IT"/>
              </w:rPr>
              <w:t xml:space="preserve">la trasmissione </w:t>
            </w:r>
            <w:r w:rsidR="00122E2A" w:rsidRPr="00D219E3">
              <w:rPr>
                <w:color w:val="0D0D0D"/>
                <w:sz w:val="22"/>
                <w:szCs w:val="22"/>
                <w:lang w:val="it-IT"/>
              </w:rPr>
              <w:t xml:space="preserve">di dati </w:t>
            </w:r>
            <w:proofErr w:type="spellStart"/>
            <w:r w:rsidR="00122E2A" w:rsidRPr="00D219E3">
              <w:rPr>
                <w:color w:val="0D0D0D"/>
                <w:sz w:val="22"/>
                <w:szCs w:val="22"/>
                <w:lang w:val="it-IT"/>
              </w:rPr>
              <w:t>pseudonimizzati</w:t>
            </w:r>
            <w:proofErr w:type="spellEnd"/>
            <w:r w:rsidR="00122E2A" w:rsidRPr="00D219E3">
              <w:rPr>
                <w:color w:val="0D0D0D"/>
                <w:sz w:val="22"/>
                <w:szCs w:val="22"/>
                <w:lang w:val="it-IT"/>
              </w:rPr>
              <w:t xml:space="preserve"> al di fuori dello Spazio economico europeo (SEE) </w:t>
            </w:r>
            <w:r w:rsidR="00A2772D">
              <w:rPr>
                <w:color w:val="0D0D0D"/>
                <w:sz w:val="22"/>
                <w:szCs w:val="22"/>
                <w:lang w:val="it-IT"/>
              </w:rPr>
              <w:t>al Promotore</w:t>
            </w:r>
            <w:r w:rsidR="00122E2A" w:rsidRPr="00D219E3">
              <w:rPr>
                <w:color w:val="0D0D0D"/>
                <w:sz w:val="22"/>
                <w:szCs w:val="22"/>
                <w:lang w:val="it-IT"/>
              </w:rPr>
              <w:t>, fatte salve adeguate garanzie (ad esempio, protocolli sicuri, misure crittografiche);</w:t>
            </w:r>
          </w:p>
          <w:p w14:paraId="000000AA" w14:textId="73DA26FC" w:rsidR="00A803FA" w:rsidRPr="00D219E3" w:rsidRDefault="00122E2A" w:rsidP="000C1112">
            <w:pPr>
              <w:numPr>
                <w:ilvl w:val="0"/>
                <w:numId w:val="10"/>
              </w:numPr>
              <w:pBdr>
                <w:top w:val="nil"/>
                <w:left w:val="nil"/>
                <w:bottom w:val="nil"/>
                <w:right w:val="nil"/>
                <w:between w:val="nil"/>
              </w:pBdr>
              <w:tabs>
                <w:tab w:val="left" w:pos="471"/>
              </w:tabs>
              <w:spacing w:before="46"/>
              <w:ind w:right="107"/>
              <w:jc w:val="both"/>
              <w:rPr>
                <w:color w:val="0D0D0D"/>
                <w:sz w:val="22"/>
                <w:szCs w:val="22"/>
                <w:lang w:val="it-IT"/>
              </w:rPr>
            </w:pPr>
            <w:r w:rsidRPr="00D219E3">
              <w:rPr>
                <w:color w:val="0D0D0D"/>
                <w:sz w:val="22"/>
                <w:szCs w:val="22"/>
                <w:lang w:val="it-IT"/>
              </w:rPr>
              <w:lastRenderedPageBreak/>
              <w:t xml:space="preserve">     </w:t>
            </w:r>
            <w:proofErr w:type="gramStart"/>
            <w:r w:rsidR="00BA3ED7" w:rsidRPr="00D219E3">
              <w:rPr>
                <w:color w:val="0D0D0D"/>
                <w:sz w:val="22"/>
                <w:szCs w:val="22"/>
                <w:lang w:val="it-IT"/>
              </w:rPr>
              <w:t>( ii</w:t>
            </w:r>
            <w:proofErr w:type="gramEnd"/>
            <w:r w:rsidR="00BA3ED7" w:rsidRPr="00D219E3">
              <w:rPr>
                <w:color w:val="0D0D0D"/>
                <w:sz w:val="22"/>
                <w:szCs w:val="22"/>
                <w:lang w:val="it-IT"/>
              </w:rPr>
              <w:t xml:space="preserve">) </w:t>
            </w:r>
            <w:r w:rsidRPr="00D219E3">
              <w:rPr>
                <w:color w:val="0D0D0D"/>
                <w:sz w:val="22"/>
                <w:szCs w:val="22"/>
                <w:lang w:val="it-IT"/>
              </w:rPr>
              <w:t xml:space="preserve">trattamento delle informazioni sullo stato di salute contenute nelle cartelle cliniche, nel rispetto della riservatezza dei pazienti e delle esenzioni legali applicabili per gli studi retrospettivi; </w:t>
            </w:r>
            <w:r w:rsidR="00BA3ED7" w:rsidRPr="00D219E3">
              <w:rPr>
                <w:color w:val="0D0D0D"/>
                <w:sz w:val="22"/>
                <w:szCs w:val="22"/>
                <w:lang w:val="it-IT"/>
              </w:rPr>
              <w:t xml:space="preserve">(iii) </w:t>
            </w:r>
          </w:p>
          <w:p w14:paraId="000000AC" w14:textId="3597A290" w:rsidR="00A803FA" w:rsidRPr="00D219E3" w:rsidRDefault="004327AD">
            <w:pPr>
              <w:tabs>
                <w:tab w:val="left" w:pos="471"/>
              </w:tabs>
              <w:spacing w:before="46"/>
              <w:ind w:left="360" w:right="107"/>
              <w:jc w:val="both"/>
              <w:rPr>
                <w:color w:val="0D0D0D"/>
                <w:sz w:val="22"/>
                <w:szCs w:val="22"/>
                <w:lang w:val="it-IT"/>
              </w:rPr>
            </w:pPr>
            <w:sdt>
              <w:sdtPr>
                <w:tag w:val="goog_rdk_29"/>
                <w:id w:val="-756416824"/>
              </w:sdtPr>
              <w:sdtEndPr/>
              <w:sdtContent/>
            </w:sdt>
            <w:r w:rsidR="00122E2A" w:rsidRPr="00D219E3">
              <w:rPr>
                <w:color w:val="0D0D0D"/>
                <w:sz w:val="22"/>
                <w:szCs w:val="22"/>
                <w:lang w:val="it-IT"/>
              </w:rPr>
              <w:t>]</w:t>
            </w:r>
          </w:p>
          <w:p w14:paraId="000000AD" w14:textId="77777777" w:rsidR="00A803FA" w:rsidRPr="00D219E3" w:rsidRDefault="00A803FA">
            <w:pPr>
              <w:tabs>
                <w:tab w:val="left" w:pos="471"/>
              </w:tabs>
              <w:spacing w:before="46"/>
              <w:ind w:left="360" w:right="107"/>
              <w:jc w:val="both"/>
              <w:rPr>
                <w:sz w:val="22"/>
                <w:szCs w:val="22"/>
                <w:lang w:val="it-IT"/>
              </w:rPr>
            </w:pPr>
          </w:p>
          <w:p w14:paraId="000000AE" w14:textId="67647A61" w:rsidR="00A803FA" w:rsidRPr="00D219E3" w:rsidRDefault="2F7DB09A">
            <w:pPr>
              <w:tabs>
                <w:tab w:val="left" w:pos="471"/>
              </w:tabs>
              <w:spacing w:before="46"/>
              <w:ind w:right="107"/>
              <w:jc w:val="both"/>
              <w:rPr>
                <w:sz w:val="22"/>
                <w:szCs w:val="22"/>
                <w:lang w:val="it-IT"/>
              </w:rPr>
            </w:pPr>
            <w:r w:rsidRPr="00D219E3">
              <w:rPr>
                <w:sz w:val="22"/>
                <w:szCs w:val="22"/>
                <w:lang w:val="it-IT"/>
              </w:rPr>
              <w:t xml:space="preserve">I pazienti viventi hanno il diritto di revocare il proprio consenso allo studio in qualsiasi momento informando il PI e/o il personale clinico per iscritto o tramite altri metodi accettati a livello locale. Per i pazienti deceduti o </w:t>
            </w:r>
            <w:r w:rsidRPr="2F7DB09A">
              <w:rPr>
                <w:sz w:val="22"/>
                <w:szCs w:val="22"/>
                <w:lang w:val="it-IT"/>
              </w:rPr>
              <w:t>gli irreperibili</w:t>
            </w:r>
            <w:r w:rsidRPr="00D219E3">
              <w:rPr>
                <w:sz w:val="22"/>
                <w:szCs w:val="22"/>
                <w:lang w:val="it-IT"/>
              </w:rPr>
              <w:t xml:space="preserve">, il ritiro non è applicabile, ma </w:t>
            </w:r>
            <w:r w:rsidRPr="2F7DB09A">
              <w:rPr>
                <w:sz w:val="22"/>
                <w:szCs w:val="22"/>
                <w:lang w:val="it-IT"/>
              </w:rPr>
              <w:t>questi (o i familiari) possono esercitare il diritto ad opporsi al trattamento</w:t>
            </w:r>
            <w:r w:rsidRPr="00D219E3">
              <w:rPr>
                <w:sz w:val="22"/>
                <w:szCs w:val="22"/>
                <w:lang w:val="it-IT"/>
              </w:rPr>
              <w:t>. Il Titolare del trattamento continuerà a trattare i Dati personali raccolti fino al ritiro (per i pazienti viventi</w:t>
            </w:r>
            <w:r w:rsidRPr="2F7DB09A">
              <w:rPr>
                <w:sz w:val="22"/>
                <w:szCs w:val="22"/>
                <w:lang w:val="it-IT"/>
              </w:rPr>
              <w:t xml:space="preserve"> e raggiungibili</w:t>
            </w:r>
            <w:r w:rsidRPr="00D219E3">
              <w:rPr>
                <w:sz w:val="22"/>
                <w:szCs w:val="22"/>
                <w:lang w:val="it-IT"/>
              </w:rPr>
              <w:t>)</w:t>
            </w:r>
            <w:r w:rsidRPr="2F7DB09A">
              <w:rPr>
                <w:sz w:val="22"/>
                <w:szCs w:val="22"/>
                <w:lang w:val="it-IT"/>
              </w:rPr>
              <w:t xml:space="preserve"> o fino all’opposizione (per i pazienti irraggiungibili)</w:t>
            </w:r>
            <w:r w:rsidRPr="00D219E3">
              <w:rPr>
                <w:sz w:val="22"/>
                <w:szCs w:val="22"/>
                <w:lang w:val="it-IT"/>
              </w:rPr>
              <w:t xml:space="preserve"> al fine di garantire la validità dello studio, determinarne i risultati e mantenere una documentazione completa, </w:t>
            </w:r>
            <w:r w:rsidRPr="2F7DB09A">
              <w:rPr>
                <w:sz w:val="22"/>
                <w:szCs w:val="22"/>
                <w:lang w:val="it-IT"/>
              </w:rPr>
              <w:t>nella misura in cui il mantenimento di tali dati sia previsto dal</w:t>
            </w:r>
            <w:r w:rsidRPr="00D219E3">
              <w:rPr>
                <w:sz w:val="22"/>
                <w:szCs w:val="22"/>
                <w:lang w:val="it-IT"/>
              </w:rPr>
              <w:t>le leggi applicabili</w:t>
            </w:r>
            <w:r w:rsidRPr="2F7DB09A">
              <w:rPr>
                <w:sz w:val="22"/>
                <w:szCs w:val="22"/>
                <w:lang w:val="it-IT"/>
              </w:rPr>
              <w:t xml:space="preserve"> (es., dalle Good Clinical </w:t>
            </w:r>
            <w:proofErr w:type="spellStart"/>
            <w:r w:rsidRPr="2F7DB09A">
              <w:rPr>
                <w:sz w:val="22"/>
                <w:szCs w:val="22"/>
                <w:lang w:val="it-IT"/>
              </w:rPr>
              <w:t>Practices</w:t>
            </w:r>
            <w:proofErr w:type="spellEnd"/>
            <w:r w:rsidRPr="2F7DB09A">
              <w:rPr>
                <w:sz w:val="22"/>
                <w:szCs w:val="22"/>
                <w:lang w:val="it-IT"/>
              </w:rPr>
              <w:t>, recepite attraverso il Reg. (UE) 2014/536, o dalle norme in materia di farmacovigilanza previsti dal Reg. di Esecuzione (UE) 2010/520, che obbligano l’Azienda titolare dell’Autorizzazione all’Immissione in Commercio di un prodotto farmaceutico a raccogliere le informazioni relative agli eventi avversi causati da quel prodotto per i connessi adempimenti normativi)</w:t>
            </w:r>
            <w:r w:rsidRPr="00D219E3">
              <w:rPr>
                <w:sz w:val="22"/>
                <w:szCs w:val="22"/>
                <w:lang w:val="it-IT"/>
              </w:rPr>
              <w:t xml:space="preserve">. Se il consenso viene revocato, </w:t>
            </w:r>
            <w:r w:rsidRPr="2F7DB09A">
              <w:rPr>
                <w:sz w:val="22"/>
                <w:szCs w:val="22"/>
                <w:lang w:val="it-IT"/>
              </w:rPr>
              <w:t xml:space="preserve">o il diritto di opposizione esercitato, </w:t>
            </w:r>
            <w:r w:rsidRPr="00D219E3">
              <w:rPr>
                <w:sz w:val="22"/>
                <w:szCs w:val="22"/>
                <w:lang w:val="it-IT"/>
              </w:rPr>
              <w:t xml:space="preserve">non verranno raccolti nuovi dati dal paziente. </w:t>
            </w:r>
            <w:r w:rsidRPr="2F7DB09A">
              <w:rPr>
                <w:sz w:val="22"/>
                <w:szCs w:val="22"/>
                <w:lang w:val="it-IT"/>
              </w:rPr>
              <w:t xml:space="preserve">I dati già raccolti tuttavia potrebbero dover essere mantenuti se ciò è necessario per obbligo di legge (es., in base alle norme relative alla farmacovigilanza, se i dati raccolti rivelano un evento avverso). </w:t>
            </w:r>
            <w:r w:rsidRPr="00D219E3">
              <w:rPr>
                <w:sz w:val="22"/>
                <w:szCs w:val="22"/>
                <w:lang w:val="it-IT"/>
              </w:rPr>
              <w:t xml:space="preserve">I </w:t>
            </w:r>
            <w:r w:rsidRPr="2F7DB09A">
              <w:rPr>
                <w:sz w:val="22"/>
                <w:szCs w:val="22"/>
                <w:lang w:val="it-IT"/>
              </w:rPr>
              <w:t>Siti di studio</w:t>
            </w:r>
            <w:r w:rsidRPr="00D219E3">
              <w:rPr>
                <w:sz w:val="22"/>
                <w:szCs w:val="22"/>
                <w:lang w:val="it-IT"/>
              </w:rPr>
              <w:t xml:space="preserve"> prestano particolare attenzione alla qualità del consenso, assicurandosi che sia dato liberamente, soprattutto per i pazienti vulnerabili suscettibili a coercizione o influenza. </w:t>
            </w:r>
            <w:r w:rsidRPr="2F7DB09A">
              <w:rPr>
                <w:sz w:val="22"/>
                <w:szCs w:val="22"/>
                <w:lang w:val="it-IT"/>
              </w:rPr>
              <w:t xml:space="preserve">Per i pazienti vivi e raggiungibili, le procedure includono metodi personalizzati, come l'organizzazione di discussioni specifiche ed esemplificative durante le visite di routine o a distanza (se consentito), per facilitare un processo decisionale </w:t>
            </w:r>
            <w:proofErr w:type="gramStart"/>
            <w:r w:rsidRPr="2F7DB09A">
              <w:rPr>
                <w:sz w:val="22"/>
                <w:szCs w:val="22"/>
                <w:lang w:val="it-IT"/>
              </w:rPr>
              <w:t>informato.</w:t>
            </w:r>
            <w:r w:rsidRPr="00D219E3">
              <w:rPr>
                <w:sz w:val="22"/>
                <w:szCs w:val="22"/>
                <w:lang w:val="it-IT"/>
              </w:rPr>
              <w:t>.</w:t>
            </w:r>
            <w:proofErr w:type="gramEnd"/>
          </w:p>
          <w:p w14:paraId="000000AF" w14:textId="77777777" w:rsidR="00A803FA" w:rsidRPr="00D219E3" w:rsidRDefault="00A803FA">
            <w:pPr>
              <w:tabs>
                <w:tab w:val="left" w:pos="471"/>
              </w:tabs>
              <w:spacing w:before="46"/>
              <w:ind w:right="107"/>
              <w:jc w:val="both"/>
              <w:rPr>
                <w:sz w:val="22"/>
                <w:szCs w:val="22"/>
                <w:lang w:val="it-IT"/>
              </w:rPr>
            </w:pPr>
          </w:p>
        </w:tc>
      </w:tr>
      <w:tr w:rsidR="00A803FA" w:rsidRPr="004327AD" w14:paraId="37FF01E3" w14:textId="77777777" w:rsidTr="2F7DB09A">
        <w:tc>
          <w:tcPr>
            <w:tcW w:w="9525" w:type="dxa"/>
          </w:tcPr>
          <w:p w14:paraId="000000B0" w14:textId="248CF519" w:rsidR="00A803FA" w:rsidRPr="00D219E3" w:rsidRDefault="00122E2A" w:rsidP="001D6136">
            <w:pPr>
              <w:pStyle w:val="Titolo3"/>
              <w:numPr>
                <w:ilvl w:val="2"/>
                <w:numId w:val="1"/>
              </w:numPr>
              <w:rPr>
                <w:b/>
                <w:sz w:val="22"/>
                <w:szCs w:val="22"/>
                <w:lang w:val="it-IT"/>
              </w:rPr>
            </w:pPr>
            <w:bookmarkStart w:id="12" w:name="_heading=h.as0xj45x22xg" w:colFirst="0" w:colLast="0"/>
            <w:bookmarkEnd w:id="12"/>
            <w:r w:rsidRPr="00D219E3">
              <w:rPr>
                <w:b/>
                <w:lang w:val="it-IT"/>
              </w:rPr>
              <w:lastRenderedPageBreak/>
              <w:t>Periodo di conservazione dei dati</w:t>
            </w:r>
          </w:p>
        </w:tc>
      </w:tr>
      <w:tr w:rsidR="00A803FA" w:rsidRPr="004327AD" w14:paraId="4CF83097" w14:textId="77777777" w:rsidTr="2F7DB09A">
        <w:tc>
          <w:tcPr>
            <w:tcW w:w="9525" w:type="dxa"/>
          </w:tcPr>
          <w:p w14:paraId="000000B1" w14:textId="77777777" w:rsidR="00A803FA" w:rsidRPr="003A14F0" w:rsidRDefault="2F7DB09A" w:rsidP="2F7DB09A">
            <w:pPr>
              <w:pBdr>
                <w:top w:val="nil"/>
                <w:left w:val="nil"/>
                <w:bottom w:val="nil"/>
                <w:right w:val="nil"/>
                <w:between w:val="nil"/>
              </w:pBdr>
              <w:spacing w:before="46" w:after="120"/>
              <w:ind w:right="98"/>
              <w:jc w:val="both"/>
              <w:rPr>
                <w:color w:val="000000"/>
                <w:sz w:val="22"/>
                <w:szCs w:val="22"/>
                <w:lang w:val="it-IT"/>
              </w:rPr>
            </w:pPr>
            <w:r w:rsidRPr="2F7DB09A">
              <w:rPr>
                <w:color w:val="000000" w:themeColor="text1"/>
                <w:sz w:val="22"/>
                <w:szCs w:val="22"/>
                <w:lang w:val="it-IT"/>
              </w:rPr>
              <w:t>Il periodo di conservazione dei dati personali dei pazienti è di almeno 25 anni dal completamento dello studio.</w:t>
            </w:r>
          </w:p>
          <w:p w14:paraId="000000B2" w14:textId="55F288F7" w:rsidR="00A803FA" w:rsidRPr="003A14F0" w:rsidRDefault="2F7DB09A" w:rsidP="2F7DB09A">
            <w:pPr>
              <w:pBdr>
                <w:top w:val="nil"/>
                <w:left w:val="nil"/>
                <w:bottom w:val="nil"/>
                <w:right w:val="nil"/>
                <w:between w:val="nil"/>
              </w:pBdr>
              <w:spacing w:before="46" w:after="120"/>
              <w:ind w:right="98"/>
              <w:jc w:val="both"/>
              <w:rPr>
                <w:color w:val="000000"/>
                <w:sz w:val="22"/>
                <w:szCs w:val="22"/>
                <w:lang w:val="it-IT"/>
              </w:rPr>
            </w:pPr>
            <w:r w:rsidRPr="2F7DB09A">
              <w:rPr>
                <w:color w:val="000000" w:themeColor="text1"/>
                <w:sz w:val="22"/>
                <w:szCs w:val="22"/>
                <w:lang w:val="it-IT"/>
              </w:rPr>
              <w:t xml:space="preserve">Questo periodo di conservazione è necessario e proporzionato per raggiungere i seguenti scopi: (i) confermare la validità della conduzione dello studio e dei risultati scientifici, come la valutazione dell'efficacia e della sicurezza dei trattamenti chemioterapici di prima linea per la BPDCN, comprese analisi comparative con lo studio di registro ELZONRIS; (ii) garantire l'integrità dei dati raccolti per potenziali audit o ispezioni normative da parte delle autorità; </w:t>
            </w:r>
            <w:r w:rsidRPr="00D219E3">
              <w:rPr>
                <w:color w:val="000000" w:themeColor="text1"/>
                <w:sz w:val="22"/>
                <w:szCs w:val="22"/>
                <w:lang w:val="it-IT"/>
              </w:rPr>
              <w:t xml:space="preserve"> (i</w:t>
            </w:r>
            <w:r w:rsidRPr="2F7DB09A">
              <w:rPr>
                <w:color w:val="000000" w:themeColor="text1"/>
                <w:sz w:val="22"/>
                <w:szCs w:val="22"/>
                <w:lang w:val="it-IT"/>
              </w:rPr>
              <w:t xml:space="preserve">ii) ottemperare ai requisiti normativi ed etici per gli studi non interventistici ai sensi delle linee guida Good </w:t>
            </w:r>
            <w:proofErr w:type="spellStart"/>
            <w:r w:rsidRPr="2F7DB09A">
              <w:rPr>
                <w:color w:val="000000" w:themeColor="text1"/>
                <w:sz w:val="22"/>
                <w:szCs w:val="22"/>
                <w:lang w:val="it-IT"/>
              </w:rPr>
              <w:t>Pharmacoepidemiology</w:t>
            </w:r>
            <w:proofErr w:type="spellEnd"/>
            <w:r w:rsidRPr="2F7DB09A">
              <w:rPr>
                <w:color w:val="000000" w:themeColor="text1"/>
                <w:sz w:val="22"/>
                <w:szCs w:val="22"/>
                <w:lang w:val="it-IT"/>
              </w:rPr>
              <w:t xml:space="preserve"> </w:t>
            </w:r>
            <w:proofErr w:type="spellStart"/>
            <w:r w:rsidRPr="2F7DB09A">
              <w:rPr>
                <w:color w:val="000000" w:themeColor="text1"/>
                <w:sz w:val="22"/>
                <w:szCs w:val="22"/>
                <w:lang w:val="it-IT"/>
              </w:rPr>
              <w:t>Practice</w:t>
            </w:r>
            <w:proofErr w:type="spellEnd"/>
            <w:r w:rsidRPr="2F7DB09A">
              <w:rPr>
                <w:color w:val="000000" w:themeColor="text1"/>
                <w:sz w:val="22"/>
                <w:szCs w:val="22"/>
                <w:lang w:val="it-IT"/>
              </w:rPr>
              <w:t xml:space="preserve"> (GPP), </w:t>
            </w:r>
            <w:proofErr w:type="spellStart"/>
            <w:r w:rsidRPr="2F7DB09A">
              <w:rPr>
                <w:color w:val="000000" w:themeColor="text1"/>
                <w:sz w:val="22"/>
                <w:szCs w:val="22"/>
                <w:lang w:val="it-IT"/>
              </w:rPr>
              <w:t>European</w:t>
            </w:r>
            <w:proofErr w:type="spellEnd"/>
            <w:r w:rsidRPr="2F7DB09A">
              <w:rPr>
                <w:color w:val="000000" w:themeColor="text1"/>
                <w:sz w:val="22"/>
                <w:szCs w:val="22"/>
                <w:lang w:val="it-IT"/>
              </w:rPr>
              <w:t xml:space="preserve"> Network of Centres for </w:t>
            </w:r>
            <w:proofErr w:type="spellStart"/>
            <w:r w:rsidRPr="2F7DB09A">
              <w:rPr>
                <w:color w:val="000000" w:themeColor="text1"/>
                <w:sz w:val="22"/>
                <w:szCs w:val="22"/>
                <w:lang w:val="it-IT"/>
              </w:rPr>
              <w:t>Pharmacoepidemiology</w:t>
            </w:r>
            <w:proofErr w:type="spellEnd"/>
            <w:r w:rsidRPr="2F7DB09A">
              <w:rPr>
                <w:color w:val="000000" w:themeColor="text1"/>
                <w:sz w:val="22"/>
                <w:szCs w:val="22"/>
                <w:lang w:val="it-IT"/>
              </w:rPr>
              <w:t xml:space="preserve"> and </w:t>
            </w:r>
            <w:proofErr w:type="spellStart"/>
            <w:r w:rsidRPr="2F7DB09A">
              <w:rPr>
                <w:color w:val="000000" w:themeColor="text1"/>
                <w:sz w:val="22"/>
                <w:szCs w:val="22"/>
                <w:lang w:val="it-IT"/>
              </w:rPr>
              <w:t>Pharmacovigilance</w:t>
            </w:r>
            <w:proofErr w:type="spellEnd"/>
            <w:r w:rsidRPr="2F7DB09A">
              <w:rPr>
                <w:color w:val="000000" w:themeColor="text1"/>
                <w:sz w:val="22"/>
                <w:szCs w:val="22"/>
                <w:lang w:val="it-IT"/>
              </w:rPr>
              <w:t xml:space="preserve"> (</w:t>
            </w:r>
            <w:proofErr w:type="spellStart"/>
            <w:r w:rsidRPr="2F7DB09A">
              <w:rPr>
                <w:color w:val="000000" w:themeColor="text1"/>
                <w:sz w:val="22"/>
                <w:szCs w:val="22"/>
                <w:lang w:val="it-IT"/>
              </w:rPr>
              <w:t>ENCePP</w:t>
            </w:r>
            <w:proofErr w:type="spellEnd"/>
            <w:r w:rsidRPr="2F7DB09A">
              <w:rPr>
                <w:color w:val="000000" w:themeColor="text1"/>
                <w:sz w:val="22"/>
                <w:szCs w:val="22"/>
                <w:lang w:val="it-IT"/>
              </w:rPr>
              <w:t xml:space="preserve">) e della legislazione locale, come il Codice della Privacy italiano. </w:t>
            </w:r>
          </w:p>
          <w:p w14:paraId="000000B3" w14:textId="77777777" w:rsidR="00A803FA" w:rsidRPr="003A14F0" w:rsidRDefault="2F7DB09A" w:rsidP="2F7DB09A">
            <w:pPr>
              <w:pBdr>
                <w:top w:val="nil"/>
                <w:left w:val="nil"/>
                <w:bottom w:val="nil"/>
                <w:right w:val="nil"/>
                <w:between w:val="nil"/>
              </w:pBdr>
              <w:spacing w:before="46" w:after="120"/>
              <w:ind w:right="98"/>
              <w:jc w:val="both"/>
              <w:rPr>
                <w:color w:val="000000"/>
                <w:sz w:val="22"/>
                <w:szCs w:val="22"/>
                <w:lang w:val="it-IT"/>
              </w:rPr>
            </w:pPr>
            <w:r w:rsidRPr="2F7DB09A">
              <w:rPr>
                <w:color w:val="000000" w:themeColor="text1"/>
                <w:sz w:val="22"/>
                <w:szCs w:val="22"/>
                <w:lang w:val="it-IT"/>
              </w:rPr>
              <w:t xml:space="preserve">I dati personali dei pazienti vengono inseriti nei sistemi elettronici sicuri del Titolare del trattamento, in particolare in un sistema di acquisizione elettronica dei dati (EDC) conforme alla norma 21 CFR Parte 11, dotato di misure di sicurezza quali protezione con password, controlli di qualità interni, rilevamento delle intrusioni, misure antivirus e backup regolari. L'accesso a questi sistemi è limitato al personale autorizzato, compresi i responsabili del trattamento dei dati della Società (ad esempio, l'organizzazione di ricerca a contratto IQVIA Solutions </w:t>
            </w:r>
            <w:proofErr w:type="spellStart"/>
            <w:r w:rsidRPr="2F7DB09A">
              <w:rPr>
                <w:color w:val="000000" w:themeColor="text1"/>
                <w:sz w:val="22"/>
                <w:szCs w:val="22"/>
                <w:lang w:val="it-IT"/>
              </w:rPr>
              <w:t>Italy</w:t>
            </w:r>
            <w:proofErr w:type="spellEnd"/>
            <w:r w:rsidRPr="2F7DB09A">
              <w:rPr>
                <w:color w:val="000000" w:themeColor="text1"/>
                <w:sz w:val="22"/>
                <w:szCs w:val="22"/>
                <w:lang w:val="it-IT"/>
              </w:rPr>
              <w:t xml:space="preserve"> s.r.l.), in base alla stretta necessità di conoscere e previa sottoscrizione di un accordo sul trattamento dei dati ai sensi dell'articolo 28 del GDPR. I dati vengono </w:t>
            </w:r>
            <w:proofErr w:type="spellStart"/>
            <w:r w:rsidRPr="2F7DB09A">
              <w:rPr>
                <w:color w:val="000000" w:themeColor="text1"/>
                <w:sz w:val="22"/>
                <w:szCs w:val="22"/>
                <w:lang w:val="it-IT"/>
              </w:rPr>
              <w:t>pseudonimizzati</w:t>
            </w:r>
            <w:proofErr w:type="spellEnd"/>
            <w:r w:rsidRPr="2F7DB09A">
              <w:rPr>
                <w:color w:val="000000" w:themeColor="text1"/>
                <w:sz w:val="22"/>
                <w:szCs w:val="22"/>
                <w:lang w:val="it-IT"/>
              </w:rPr>
              <w:t xml:space="preserve"> durante la raccolta e l'archiviazione, mentre i dati identificabili (ad esempio, nome, </w:t>
            </w:r>
            <w:r w:rsidRPr="2F7DB09A">
              <w:rPr>
                <w:color w:val="000000" w:themeColor="text1"/>
                <w:sz w:val="22"/>
                <w:szCs w:val="22"/>
                <w:lang w:val="it-IT"/>
              </w:rPr>
              <w:lastRenderedPageBreak/>
              <w:t>cognome) vengono conservati in un registro riservato separato di identificazione dei soggetti presso i centri di studio, accessibile solo per scopi limitati, quali il monitoraggio o le ispezioni normative.</w:t>
            </w:r>
          </w:p>
          <w:p w14:paraId="000000B4" w14:textId="77777777" w:rsidR="00A803FA" w:rsidRPr="003A14F0" w:rsidRDefault="2F7DB09A" w:rsidP="2F7DB09A">
            <w:pPr>
              <w:pBdr>
                <w:top w:val="nil"/>
                <w:left w:val="nil"/>
                <w:bottom w:val="nil"/>
                <w:right w:val="nil"/>
                <w:between w:val="nil"/>
              </w:pBdr>
              <w:spacing w:before="46" w:after="120"/>
              <w:ind w:right="98"/>
              <w:jc w:val="both"/>
              <w:rPr>
                <w:color w:val="000000"/>
                <w:sz w:val="22"/>
                <w:szCs w:val="22"/>
                <w:lang w:val="it-IT"/>
              </w:rPr>
            </w:pPr>
            <w:r w:rsidRPr="2F7DB09A">
              <w:rPr>
                <w:color w:val="000000" w:themeColor="text1"/>
                <w:sz w:val="22"/>
                <w:szCs w:val="22"/>
                <w:lang w:val="it-IT"/>
              </w:rPr>
              <w:t xml:space="preserve">La possibilità di impostare un periodo di conservazione più lungo per i dati personali può essere valutata se necessario per supportare future ricerche scientifiche, come la combinazione dei dati con lo studio di registro ELZONRIS o l'analisi di prove significative relative alla sicurezza dei pazienti, come consentito dalle leggi applicabili e con il consenso facoltativo dei pazienti, ove applicabile. Al termine del periodo di conservazione di 25 anni, i dati personali dei pazienti saranno cancellati in modo sicuro o resi anonimi per impedire la </w:t>
            </w:r>
            <w:proofErr w:type="spellStart"/>
            <w:r w:rsidRPr="2F7DB09A">
              <w:rPr>
                <w:color w:val="000000" w:themeColor="text1"/>
                <w:sz w:val="22"/>
                <w:szCs w:val="22"/>
                <w:lang w:val="it-IT"/>
              </w:rPr>
              <w:t>reidentificazione</w:t>
            </w:r>
            <w:proofErr w:type="spellEnd"/>
            <w:r w:rsidRPr="2F7DB09A">
              <w:rPr>
                <w:color w:val="000000" w:themeColor="text1"/>
                <w:sz w:val="22"/>
                <w:szCs w:val="22"/>
                <w:lang w:val="it-IT"/>
              </w:rPr>
              <w:t>, in conformità con i principi del GDPR di minimizzazione dei dati e limitazione della conservazione. La cancellazione sarà effettuata utilizzando metodi sicuri (ad esempio, cancellazione crittografica) e i dati resi anonimi conservati a fini statistici o di ricerca non consentiranno l'identificazione degli interessati.</w:t>
            </w:r>
          </w:p>
          <w:p w14:paraId="000000B5" w14:textId="77777777" w:rsidR="00A803FA" w:rsidRPr="00D219E3" w:rsidRDefault="00A803FA">
            <w:pPr>
              <w:pBdr>
                <w:top w:val="nil"/>
                <w:left w:val="nil"/>
                <w:bottom w:val="nil"/>
                <w:right w:val="nil"/>
                <w:between w:val="nil"/>
              </w:pBdr>
              <w:spacing w:before="46" w:after="120"/>
              <w:ind w:right="98"/>
              <w:jc w:val="both"/>
              <w:rPr>
                <w:color w:val="000000"/>
                <w:sz w:val="22"/>
                <w:szCs w:val="22"/>
                <w:lang w:val="it-IT"/>
              </w:rPr>
            </w:pPr>
          </w:p>
        </w:tc>
      </w:tr>
      <w:tr w:rsidR="00A803FA" w14:paraId="686CE380" w14:textId="77777777" w:rsidTr="2F7DB09A">
        <w:tc>
          <w:tcPr>
            <w:tcW w:w="9525" w:type="dxa"/>
          </w:tcPr>
          <w:p w14:paraId="000000B6" w14:textId="2311E88C" w:rsidR="00A803FA" w:rsidRDefault="00122E2A" w:rsidP="001D6136">
            <w:pPr>
              <w:pStyle w:val="Titolo3"/>
              <w:numPr>
                <w:ilvl w:val="2"/>
                <w:numId w:val="1"/>
              </w:numPr>
              <w:rPr>
                <w:b/>
                <w:sz w:val="22"/>
                <w:szCs w:val="22"/>
              </w:rPr>
            </w:pPr>
            <w:bookmarkStart w:id="13" w:name="_heading=h.gppqb76ijuzd" w:colFirst="0" w:colLast="0"/>
            <w:bookmarkEnd w:id="13"/>
            <w:proofErr w:type="spellStart"/>
            <w:r>
              <w:rPr>
                <w:b/>
              </w:rPr>
              <w:lastRenderedPageBreak/>
              <w:t>Trasferimento</w:t>
            </w:r>
            <w:proofErr w:type="spellEnd"/>
            <w:r>
              <w:rPr>
                <w:b/>
              </w:rPr>
              <w:t xml:space="preserve"> </w:t>
            </w:r>
            <w:proofErr w:type="spellStart"/>
            <w:r>
              <w:rPr>
                <w:b/>
              </w:rPr>
              <w:t>dei</w:t>
            </w:r>
            <w:proofErr w:type="spellEnd"/>
            <w:r>
              <w:rPr>
                <w:b/>
              </w:rPr>
              <w:t xml:space="preserve"> </w:t>
            </w:r>
            <w:proofErr w:type="spellStart"/>
            <w:r>
              <w:rPr>
                <w:b/>
              </w:rPr>
              <w:t>dati</w:t>
            </w:r>
            <w:proofErr w:type="spellEnd"/>
          </w:p>
        </w:tc>
      </w:tr>
      <w:tr w:rsidR="00A803FA" w:rsidRPr="004327AD" w14:paraId="77048720" w14:textId="77777777" w:rsidTr="2F7DB09A">
        <w:tc>
          <w:tcPr>
            <w:tcW w:w="9525" w:type="dxa"/>
          </w:tcPr>
          <w:p w14:paraId="0B516DEE" w14:textId="2021D755" w:rsidR="00BA3ED7" w:rsidRPr="00D219E3" w:rsidRDefault="00122E2A">
            <w:pPr>
              <w:pBdr>
                <w:top w:val="nil"/>
                <w:left w:val="nil"/>
                <w:bottom w:val="nil"/>
                <w:right w:val="nil"/>
                <w:between w:val="nil"/>
              </w:pBdr>
              <w:spacing w:before="46" w:after="120"/>
              <w:ind w:right="98"/>
              <w:jc w:val="both"/>
              <w:rPr>
                <w:color w:val="000000"/>
                <w:sz w:val="22"/>
                <w:szCs w:val="22"/>
                <w:lang w:val="it-IT"/>
              </w:rPr>
            </w:pPr>
            <w:r w:rsidRPr="00D219E3">
              <w:rPr>
                <w:color w:val="000000"/>
                <w:sz w:val="22"/>
                <w:szCs w:val="22"/>
                <w:lang w:val="it-IT"/>
              </w:rPr>
              <w:t xml:space="preserve">I dati personali dei pazienti possono essere trasferiti al di fuori dello Spazio economico europeo (SEE) negli </w:t>
            </w:r>
            <w:r w:rsidRPr="00D219E3">
              <w:rPr>
                <w:color w:val="000000"/>
                <w:sz w:val="22"/>
                <w:szCs w:val="22"/>
                <w:u w:val="single"/>
                <w:lang w:val="it-IT"/>
              </w:rPr>
              <w:t>Stati Uniti</w:t>
            </w:r>
            <w:r w:rsidRPr="00D219E3">
              <w:rPr>
                <w:color w:val="000000"/>
                <w:sz w:val="22"/>
                <w:szCs w:val="22"/>
                <w:lang w:val="it-IT"/>
              </w:rPr>
              <w:t xml:space="preserve">, dove ha sede </w:t>
            </w:r>
            <w:r w:rsidR="00A2772D">
              <w:rPr>
                <w:color w:val="000000"/>
                <w:sz w:val="22"/>
                <w:szCs w:val="22"/>
                <w:lang w:val="it-IT"/>
              </w:rPr>
              <w:t>il Promotore</w:t>
            </w:r>
            <w:r w:rsidRPr="00D219E3">
              <w:rPr>
                <w:color w:val="000000"/>
                <w:sz w:val="22"/>
                <w:szCs w:val="22"/>
                <w:lang w:val="it-IT"/>
              </w:rPr>
              <w:t xml:space="preserve">. Il titolare del trattamento adotterà misure di sicurezza adeguate </w:t>
            </w:r>
            <w:proofErr w:type="gramStart"/>
            <w:r w:rsidRPr="00D219E3">
              <w:rPr>
                <w:color w:val="000000"/>
                <w:sz w:val="22"/>
                <w:szCs w:val="22"/>
                <w:lang w:val="it-IT"/>
              </w:rPr>
              <w:t>per</w:t>
            </w:r>
            <w:proofErr w:type="gramEnd"/>
            <w:r w:rsidRPr="00D219E3">
              <w:rPr>
                <w:color w:val="000000"/>
                <w:sz w:val="22"/>
                <w:szCs w:val="22"/>
                <w:lang w:val="it-IT"/>
              </w:rPr>
              <w:t xml:space="preserve"> legittimare tali trasferimenti, compresi protocolli di trasferimento dati sicuri e misure crittografiche per garantire la riservatezza e l'integrità dei dati, in conformità con il capitolo V del GDPR. </w:t>
            </w:r>
            <w:sdt>
              <w:sdtPr>
                <w:tag w:val="goog_rdk_30"/>
                <w:id w:val="2125739688"/>
              </w:sdtPr>
              <w:sdtEndPr/>
              <w:sdtContent>
                <w:sdt>
                  <w:sdtPr>
                    <w:tag w:val="goog_rdk_31"/>
                    <w:id w:val="2122781224"/>
                  </w:sdtPr>
                  <w:sdtEndPr/>
                  <w:sdtContent>
                    <w:r w:rsidRPr="00D219E3">
                      <w:rPr>
                        <w:sz w:val="22"/>
                        <w:szCs w:val="22"/>
                        <w:lang w:val="it-IT"/>
                      </w:rPr>
                      <w:t xml:space="preserve">I dati dei pazienti sono </w:t>
                    </w:r>
                    <w:proofErr w:type="spellStart"/>
                    <w:r w:rsidRPr="00D219E3">
                      <w:rPr>
                        <w:sz w:val="22"/>
                        <w:szCs w:val="22"/>
                        <w:lang w:val="it-IT"/>
                      </w:rPr>
                      <w:t>pseudonimizzati</w:t>
                    </w:r>
                    <w:proofErr w:type="spellEnd"/>
                    <w:r w:rsidRPr="00D219E3">
                      <w:rPr>
                        <w:sz w:val="22"/>
                        <w:szCs w:val="22"/>
                        <w:lang w:val="it-IT"/>
                      </w:rPr>
                      <w:t xml:space="preserve"> dal </w:t>
                    </w:r>
                    <w:r w:rsidR="007F4D17">
                      <w:rPr>
                        <w:sz w:val="22"/>
                        <w:szCs w:val="22"/>
                        <w:lang w:val="it-IT"/>
                      </w:rPr>
                      <w:t>Sito di studio</w:t>
                    </w:r>
                    <w:r w:rsidRPr="00D219E3">
                      <w:rPr>
                        <w:sz w:val="22"/>
                        <w:szCs w:val="22"/>
                        <w:lang w:val="it-IT"/>
                      </w:rPr>
                      <w:t xml:space="preserve"> (quindi da un</w:t>
                    </w:r>
                    <w:r w:rsidR="007F4D17">
                      <w:rPr>
                        <w:sz w:val="22"/>
                        <w:szCs w:val="22"/>
                        <w:lang w:val="it-IT"/>
                      </w:rPr>
                      <w:t xml:space="preserve"> autonomo</w:t>
                    </w:r>
                    <w:r w:rsidRPr="00D219E3">
                      <w:rPr>
                        <w:sz w:val="22"/>
                        <w:szCs w:val="22"/>
                        <w:lang w:val="it-IT"/>
                      </w:rPr>
                      <w:t xml:space="preserve"> </w:t>
                    </w:r>
                    <w:r w:rsidR="007F4D17">
                      <w:rPr>
                        <w:sz w:val="22"/>
                        <w:szCs w:val="22"/>
                        <w:lang w:val="it-IT"/>
                      </w:rPr>
                      <w:t>titolare</w:t>
                    </w:r>
                    <w:r w:rsidR="007F4D17" w:rsidRPr="00D219E3">
                      <w:rPr>
                        <w:sz w:val="22"/>
                        <w:szCs w:val="22"/>
                        <w:lang w:val="it-IT"/>
                      </w:rPr>
                      <w:t xml:space="preserve"> </w:t>
                    </w:r>
                    <w:r w:rsidRPr="00D219E3">
                      <w:rPr>
                        <w:sz w:val="22"/>
                        <w:szCs w:val="22"/>
                        <w:lang w:val="it-IT"/>
                      </w:rPr>
                      <w:t>del trattamento</w:t>
                    </w:r>
                    <w:r w:rsidR="00C106B2">
                      <w:rPr>
                        <w:sz w:val="22"/>
                        <w:szCs w:val="22"/>
                        <w:lang w:val="it-IT"/>
                      </w:rPr>
                      <w:t>, peraltro soggetto a doveri di segreto professionale circa l’identità dei pazienti</w:t>
                    </w:r>
                    <w:r w:rsidRPr="00D219E3">
                      <w:rPr>
                        <w:sz w:val="22"/>
                        <w:szCs w:val="22"/>
                        <w:lang w:val="it-IT"/>
                      </w:rPr>
                      <w:t xml:space="preserve">) e </w:t>
                    </w:r>
                    <w:r w:rsidR="00C106B2">
                      <w:rPr>
                        <w:sz w:val="22"/>
                        <w:szCs w:val="22"/>
                        <w:lang w:val="it-IT"/>
                      </w:rPr>
                      <w:t xml:space="preserve">il Promotore </w:t>
                    </w:r>
                    <w:r w:rsidRPr="00D219E3">
                      <w:rPr>
                        <w:sz w:val="22"/>
                        <w:szCs w:val="22"/>
                        <w:lang w:val="it-IT"/>
                      </w:rPr>
                      <w:t xml:space="preserve">non può accedere legalmente alla "lista di abbinamento" necessaria per </w:t>
                    </w:r>
                    <w:proofErr w:type="spellStart"/>
                    <w:r w:rsidRPr="00D219E3">
                      <w:rPr>
                        <w:sz w:val="22"/>
                        <w:szCs w:val="22"/>
                        <w:lang w:val="it-IT"/>
                      </w:rPr>
                      <w:t>reidentificare</w:t>
                    </w:r>
                    <w:proofErr w:type="spellEnd"/>
                    <w:r w:rsidRPr="00D219E3">
                      <w:rPr>
                        <w:sz w:val="22"/>
                        <w:szCs w:val="22"/>
                        <w:lang w:val="it-IT"/>
                      </w:rPr>
                      <w:t xml:space="preserve"> gli interessati; pertanto, </w:t>
                    </w:r>
                    <w:r w:rsidR="00C106B2">
                      <w:rPr>
                        <w:sz w:val="22"/>
                        <w:szCs w:val="22"/>
                        <w:lang w:val="it-IT"/>
                      </w:rPr>
                      <w:t>il Promotore</w:t>
                    </w:r>
                    <w:r w:rsidRPr="00D219E3">
                      <w:rPr>
                        <w:sz w:val="22"/>
                        <w:szCs w:val="22"/>
                        <w:lang w:val="it-IT"/>
                      </w:rPr>
                      <w:t xml:space="preserve"> non detiene le informazioni per </w:t>
                    </w:r>
                    <w:proofErr w:type="spellStart"/>
                    <w:r w:rsidRPr="00D219E3">
                      <w:rPr>
                        <w:sz w:val="22"/>
                        <w:szCs w:val="22"/>
                        <w:lang w:val="it-IT"/>
                      </w:rPr>
                      <w:t>reidentificare</w:t>
                    </w:r>
                    <w:proofErr w:type="spellEnd"/>
                    <w:r w:rsidRPr="00D219E3">
                      <w:rPr>
                        <w:sz w:val="22"/>
                        <w:szCs w:val="22"/>
                        <w:lang w:val="it-IT"/>
                      </w:rPr>
                      <w:t xml:space="preserve"> i pazienti i cui dati </w:t>
                    </w:r>
                    <w:proofErr w:type="spellStart"/>
                    <w:r w:rsidRPr="00D219E3">
                      <w:rPr>
                        <w:sz w:val="22"/>
                        <w:szCs w:val="22"/>
                        <w:lang w:val="it-IT"/>
                      </w:rPr>
                      <w:t>pseudonimizzati</w:t>
                    </w:r>
                    <w:proofErr w:type="spellEnd"/>
                    <w:r w:rsidRPr="00D219E3">
                      <w:rPr>
                        <w:sz w:val="22"/>
                        <w:szCs w:val="22"/>
                        <w:lang w:val="it-IT"/>
                      </w:rPr>
                      <w:t xml:space="preserve"> vengono trasferiti.</w:t>
                    </w:r>
                  </w:sdtContent>
                </w:sdt>
                <w:sdt>
                  <w:sdtPr>
                    <w:tag w:val="goog_rdk_32"/>
                    <w:id w:val="-1680701390"/>
                    <w:showingPlcHdr/>
                  </w:sdtPr>
                  <w:sdtEndPr/>
                  <w:sdtContent>
                    <w:r w:rsidR="000C1112" w:rsidRPr="00D219E3">
                      <w:rPr>
                        <w:lang w:val="it-IT"/>
                      </w:rPr>
                      <w:t xml:space="preserve">     </w:t>
                    </w:r>
                  </w:sdtContent>
                </w:sdt>
              </w:sdtContent>
            </w:sdt>
            <w:sdt>
              <w:sdtPr>
                <w:tag w:val="goog_rdk_34"/>
                <w:id w:val="340661976"/>
              </w:sdtPr>
              <w:sdtEndPr/>
              <w:sdtContent>
                <w:sdt>
                  <w:sdtPr>
                    <w:tag w:val="goog_rdk_35"/>
                    <w:id w:val="-663788069"/>
                  </w:sdtPr>
                  <w:sdtEndPr/>
                  <w:sdtContent/>
                </w:sdt>
              </w:sdtContent>
            </w:sdt>
            <w:r w:rsidRPr="00D219E3">
              <w:rPr>
                <w:sz w:val="22"/>
                <w:szCs w:val="22"/>
                <w:lang w:val="it-IT"/>
              </w:rPr>
              <w:t xml:space="preserve"> I meccanismi di trasferimento</w:t>
            </w:r>
            <w:r w:rsidR="00906D91">
              <w:rPr>
                <w:sz w:val="22"/>
                <w:szCs w:val="22"/>
                <w:lang w:val="it-IT"/>
              </w:rPr>
              <w:t xml:space="preserve"> verso Stati Terzi che non beneficiano di decisioni di adeguatezza ai sensi dell’Articolo 45 GDPR</w:t>
            </w:r>
            <w:r w:rsidRPr="00D219E3">
              <w:rPr>
                <w:sz w:val="22"/>
                <w:szCs w:val="22"/>
                <w:lang w:val="it-IT"/>
              </w:rPr>
              <w:t xml:space="preserve"> sono </w:t>
            </w:r>
            <w:r w:rsidR="00C106B2" w:rsidRPr="00D219E3">
              <w:rPr>
                <w:sz w:val="22"/>
                <w:szCs w:val="22"/>
                <w:lang w:val="it-IT"/>
              </w:rPr>
              <w:t>l</w:t>
            </w:r>
            <w:r w:rsidR="00C106B2">
              <w:rPr>
                <w:sz w:val="22"/>
                <w:szCs w:val="22"/>
                <w:lang w:val="it-IT"/>
              </w:rPr>
              <w:t>a conclusione di</w:t>
            </w:r>
            <w:r w:rsidR="00C106B2" w:rsidRPr="00D219E3">
              <w:rPr>
                <w:sz w:val="22"/>
                <w:szCs w:val="22"/>
                <w:lang w:val="it-IT"/>
              </w:rPr>
              <w:t xml:space="preserve"> </w:t>
            </w:r>
            <w:r w:rsidR="00C106B2">
              <w:rPr>
                <w:sz w:val="22"/>
                <w:szCs w:val="22"/>
                <w:lang w:val="it-IT"/>
              </w:rPr>
              <w:t xml:space="preserve">clausole contrattuali tipo (“SCC”) </w:t>
            </w:r>
            <w:r w:rsidRPr="00D219E3">
              <w:rPr>
                <w:sz w:val="22"/>
                <w:szCs w:val="22"/>
                <w:lang w:val="it-IT"/>
              </w:rPr>
              <w:t>e l</w:t>
            </w:r>
            <w:r w:rsidR="00C106B2">
              <w:rPr>
                <w:sz w:val="22"/>
                <w:szCs w:val="22"/>
                <w:lang w:val="it-IT"/>
              </w:rPr>
              <w:t>a selezione di destinatari aderenti all’accordo di circolazione dei dati denominato “</w:t>
            </w:r>
            <w:r w:rsidRPr="00D219E3">
              <w:rPr>
                <w:sz w:val="22"/>
                <w:szCs w:val="22"/>
                <w:lang w:val="it-IT"/>
              </w:rPr>
              <w:t xml:space="preserve">UE-USA </w:t>
            </w:r>
            <w:r w:rsidR="00C106B2">
              <w:rPr>
                <w:sz w:val="22"/>
                <w:szCs w:val="22"/>
                <w:lang w:val="it-IT"/>
              </w:rPr>
              <w:t>Data Privacy Framework”, assieme a</w:t>
            </w:r>
            <w:r w:rsidRPr="00D219E3">
              <w:rPr>
                <w:sz w:val="22"/>
                <w:szCs w:val="22"/>
                <w:lang w:val="it-IT"/>
              </w:rPr>
              <w:t xml:space="preserve"> </w:t>
            </w:r>
            <w:r w:rsidR="009330AC" w:rsidRPr="00D219E3">
              <w:rPr>
                <w:sz w:val="22"/>
                <w:szCs w:val="22"/>
                <w:lang w:val="it-IT"/>
              </w:rPr>
              <w:t xml:space="preserve">garanzie aggiuntive, come </w:t>
            </w:r>
            <w:r w:rsidR="00066BEC" w:rsidRPr="00D219E3">
              <w:rPr>
                <w:sz w:val="22"/>
                <w:szCs w:val="22"/>
                <w:lang w:val="it-IT"/>
              </w:rPr>
              <w:t xml:space="preserve">la crittografia nell'ambiente operativo, la crittografia in transito applicata tramite </w:t>
            </w:r>
            <w:proofErr w:type="spellStart"/>
            <w:r w:rsidR="00066BEC" w:rsidRPr="00D219E3">
              <w:rPr>
                <w:sz w:val="22"/>
                <w:szCs w:val="22"/>
                <w:lang w:val="it-IT"/>
              </w:rPr>
              <w:t>header</w:t>
            </w:r>
            <w:proofErr w:type="spellEnd"/>
            <w:r w:rsidR="00066BEC" w:rsidRPr="00D219E3">
              <w:rPr>
                <w:sz w:val="22"/>
                <w:szCs w:val="22"/>
                <w:lang w:val="it-IT"/>
              </w:rPr>
              <w:t xml:space="preserve"> di sicurezza del trasporto rigorosi per gli endpoint pubblici, e i dati sensibili sono crittografati a riposo nel database e crittografati in transito internamente tra i sottosistemi. </w:t>
            </w:r>
            <w:r w:rsidR="00BA3ED7" w:rsidRPr="00D219E3">
              <w:rPr>
                <w:sz w:val="22"/>
                <w:szCs w:val="22"/>
                <w:lang w:val="it-IT"/>
              </w:rPr>
              <w:t xml:space="preserve">Quando i dati devono essere trasferiti ad agenzie che monitorano la sicurezza e l'efficacia dei medicinali nei paesi in cui il prodotto è/sarà registrato, come la Food and Drug Administration ("FDA") negli Stati Uniti, il trasferimento dei dati </w:t>
            </w:r>
            <w:proofErr w:type="spellStart"/>
            <w:r w:rsidR="00BA3ED7" w:rsidRPr="00D219E3">
              <w:rPr>
                <w:sz w:val="22"/>
                <w:szCs w:val="22"/>
                <w:lang w:val="it-IT"/>
              </w:rPr>
              <w:t>pseudonimizzati</w:t>
            </w:r>
            <w:proofErr w:type="spellEnd"/>
            <w:r w:rsidR="00BA3ED7" w:rsidRPr="00D219E3">
              <w:rPr>
                <w:sz w:val="22"/>
                <w:szCs w:val="22"/>
                <w:lang w:val="it-IT"/>
              </w:rPr>
              <w:t xml:space="preserve"> viene effettuato sulla base dell'articolo 49, paragrafo 1, lettera d), del GDPR (per maggiori dettagli, vedere il punto 3.2.6).</w:t>
            </w:r>
          </w:p>
          <w:p w14:paraId="000000B7" w14:textId="25A62B67" w:rsidR="00A803FA" w:rsidRPr="00D219E3" w:rsidRDefault="00122E2A" w:rsidP="000C1112">
            <w:pPr>
              <w:pBdr>
                <w:top w:val="nil"/>
                <w:left w:val="nil"/>
                <w:bottom w:val="nil"/>
                <w:right w:val="nil"/>
                <w:between w:val="nil"/>
              </w:pBdr>
              <w:spacing w:before="46" w:after="120"/>
              <w:ind w:right="98"/>
              <w:jc w:val="both"/>
              <w:rPr>
                <w:color w:val="000000"/>
                <w:sz w:val="22"/>
                <w:szCs w:val="22"/>
                <w:lang w:val="it-IT"/>
              </w:rPr>
            </w:pPr>
            <w:r w:rsidRPr="00D219E3">
              <w:rPr>
                <w:color w:val="000000"/>
                <w:sz w:val="22"/>
                <w:szCs w:val="22"/>
                <w:lang w:val="it-IT"/>
              </w:rPr>
              <w:t xml:space="preserve">I pazienti possono contattare il Titolare del trattamento, tramite </w:t>
            </w:r>
            <w:r w:rsidR="00C106B2">
              <w:rPr>
                <w:color w:val="000000"/>
                <w:sz w:val="22"/>
                <w:szCs w:val="22"/>
                <w:lang w:val="it-IT"/>
              </w:rPr>
              <w:t>lo Sperimentatore Principale</w:t>
            </w:r>
            <w:r w:rsidRPr="00D219E3">
              <w:rPr>
                <w:color w:val="000000"/>
                <w:sz w:val="22"/>
                <w:szCs w:val="22"/>
                <w:lang w:val="it-IT"/>
              </w:rPr>
              <w:t xml:space="preserve"> (</w:t>
            </w:r>
            <w:r w:rsidR="00C106B2" w:rsidRPr="00D219E3">
              <w:rPr>
                <w:color w:val="000000"/>
                <w:sz w:val="22"/>
                <w:szCs w:val="22"/>
                <w:lang w:val="it-IT"/>
              </w:rPr>
              <w:t>“</w:t>
            </w:r>
            <w:r w:rsidRPr="00D219E3">
              <w:rPr>
                <w:color w:val="000000"/>
                <w:sz w:val="22"/>
                <w:szCs w:val="22"/>
                <w:lang w:val="it-IT"/>
              </w:rPr>
              <w:t>PI</w:t>
            </w:r>
            <w:r w:rsidR="00C106B2" w:rsidRPr="00D219E3">
              <w:rPr>
                <w:color w:val="000000"/>
                <w:sz w:val="22"/>
                <w:szCs w:val="22"/>
                <w:lang w:val="it-IT"/>
              </w:rPr>
              <w:t>”</w:t>
            </w:r>
            <w:r w:rsidRPr="00D219E3">
              <w:rPr>
                <w:color w:val="000000"/>
                <w:sz w:val="22"/>
                <w:szCs w:val="22"/>
                <w:lang w:val="it-IT"/>
              </w:rPr>
              <w:t xml:space="preserve">) e/o il personale clinico presso i centri di studio, </w:t>
            </w:r>
            <w:r w:rsidR="007C7C63" w:rsidRPr="00D219E3">
              <w:rPr>
                <w:color w:val="000000"/>
                <w:sz w:val="22"/>
                <w:szCs w:val="22"/>
                <w:lang w:val="it-IT"/>
              </w:rPr>
              <w:t xml:space="preserve">con il supporto di A. Menarini Industrie Farmaceutiche Riunite S.r.l. in qualità di rappresentante nell'UE, </w:t>
            </w:r>
            <w:r w:rsidRPr="00D219E3">
              <w:rPr>
                <w:color w:val="000000"/>
                <w:sz w:val="22"/>
                <w:szCs w:val="22"/>
                <w:lang w:val="it-IT"/>
              </w:rPr>
              <w:t>per ulteriori dettagli sui meccanismi di trasferimento dei dati.</w:t>
            </w:r>
          </w:p>
          <w:p w14:paraId="000000B8" w14:textId="77777777" w:rsidR="00A803FA" w:rsidRPr="00D219E3" w:rsidRDefault="00A803FA">
            <w:pPr>
              <w:pBdr>
                <w:top w:val="nil"/>
                <w:left w:val="nil"/>
                <w:bottom w:val="nil"/>
                <w:right w:val="nil"/>
                <w:between w:val="nil"/>
              </w:pBdr>
              <w:spacing w:before="46" w:after="120"/>
              <w:ind w:right="98"/>
              <w:jc w:val="both"/>
              <w:rPr>
                <w:color w:val="000000"/>
                <w:sz w:val="22"/>
                <w:szCs w:val="22"/>
                <w:lang w:val="it-IT"/>
              </w:rPr>
            </w:pPr>
          </w:p>
        </w:tc>
      </w:tr>
      <w:tr w:rsidR="00A803FA" w14:paraId="03C0CD9D" w14:textId="77777777" w:rsidTr="2F7DB09A">
        <w:tc>
          <w:tcPr>
            <w:tcW w:w="9525" w:type="dxa"/>
          </w:tcPr>
          <w:p w14:paraId="000000B9" w14:textId="65A1C288" w:rsidR="00A803FA" w:rsidRDefault="00122E2A" w:rsidP="001D6136">
            <w:pPr>
              <w:pStyle w:val="Titolo3"/>
              <w:numPr>
                <w:ilvl w:val="2"/>
                <w:numId w:val="1"/>
              </w:numPr>
              <w:rPr>
                <w:b/>
                <w:sz w:val="24"/>
                <w:szCs w:val="24"/>
              </w:rPr>
            </w:pPr>
            <w:bookmarkStart w:id="14" w:name="_heading=h.vnrgjieyww5t" w:colFirst="0" w:colLast="0"/>
            <w:bookmarkEnd w:id="14"/>
            <w:proofErr w:type="spellStart"/>
            <w:r>
              <w:rPr>
                <w:b/>
              </w:rPr>
              <w:t>Destinatari</w:t>
            </w:r>
            <w:proofErr w:type="spellEnd"/>
          </w:p>
        </w:tc>
      </w:tr>
      <w:tr w:rsidR="00A803FA" w:rsidRPr="004327AD" w14:paraId="78852340" w14:textId="77777777" w:rsidTr="2F7DB09A">
        <w:tc>
          <w:tcPr>
            <w:tcW w:w="9525" w:type="dxa"/>
          </w:tcPr>
          <w:p w14:paraId="000000BA" w14:textId="77777777" w:rsidR="00A803FA" w:rsidRPr="00D219E3" w:rsidRDefault="00122E2A">
            <w:pPr>
              <w:tabs>
                <w:tab w:val="left" w:pos="471"/>
              </w:tabs>
              <w:spacing w:before="46"/>
              <w:ind w:right="107"/>
              <w:jc w:val="both"/>
              <w:rPr>
                <w:sz w:val="22"/>
                <w:szCs w:val="22"/>
                <w:lang w:val="it-IT"/>
              </w:rPr>
            </w:pPr>
            <w:r w:rsidRPr="00D219E3">
              <w:rPr>
                <w:sz w:val="22"/>
                <w:szCs w:val="22"/>
                <w:lang w:val="it-IT"/>
              </w:rPr>
              <w:t>Il Titolare del trattamento può divulgare i Dati personali dei pazienti solo a soggetti specificatamente identificati, in base alla stretta necessità di conoscerli, in conformità con il GDPR e il Codice della privacy italiano, ai fini della conduzione dello studio e dell'adempimento degli obblighi normativi. I destinatari e i rispettivi ruoli e finalità sono i seguenti:</w:t>
            </w:r>
          </w:p>
          <w:p w14:paraId="000000BB" w14:textId="6A65D771" w:rsidR="00A803FA" w:rsidRPr="00D219E3" w:rsidRDefault="2F7DB09A">
            <w:pPr>
              <w:numPr>
                <w:ilvl w:val="0"/>
                <w:numId w:val="6"/>
              </w:numPr>
              <w:tabs>
                <w:tab w:val="left" w:pos="471"/>
              </w:tabs>
              <w:spacing w:before="46"/>
              <w:ind w:right="107"/>
              <w:jc w:val="both"/>
              <w:rPr>
                <w:sz w:val="22"/>
                <w:szCs w:val="22"/>
                <w:lang w:val="it-IT"/>
              </w:rPr>
            </w:pPr>
            <w:r w:rsidRPr="00D219E3">
              <w:rPr>
                <w:sz w:val="22"/>
                <w:szCs w:val="22"/>
                <w:lang w:val="it-IT"/>
              </w:rPr>
              <w:t xml:space="preserve">     </w:t>
            </w:r>
            <w:r w:rsidRPr="00D219E3">
              <w:rPr>
                <w:b/>
                <w:bCs/>
                <w:sz w:val="22"/>
                <w:szCs w:val="22"/>
                <w:lang w:val="it-IT"/>
              </w:rPr>
              <w:t xml:space="preserve">il </w:t>
            </w:r>
            <w:r w:rsidRPr="2F7DB09A">
              <w:rPr>
                <w:b/>
                <w:bCs/>
                <w:sz w:val="22"/>
                <w:szCs w:val="22"/>
                <w:lang w:val="it-IT"/>
              </w:rPr>
              <w:t>PI</w:t>
            </w:r>
            <w:r w:rsidRPr="00D219E3">
              <w:rPr>
                <w:b/>
                <w:bCs/>
                <w:sz w:val="22"/>
                <w:szCs w:val="22"/>
                <w:lang w:val="it-IT"/>
              </w:rPr>
              <w:t xml:space="preserve"> e/o il personale clinico appartenente ai centri di studio '</w:t>
            </w:r>
            <w:sdt>
              <w:sdtPr>
                <w:tag w:val="goog_rdk_41"/>
                <w:id w:val="-249053443"/>
                <w:showingPlcHdr/>
              </w:sdtPr>
              <w:sdtEndPr/>
              <w:sdtContent>
                <w:r w:rsidR="008550E4" w:rsidRPr="008550E4">
                  <w:rPr>
                    <w:lang w:val="it-IT"/>
                  </w:rPr>
                  <w:t xml:space="preserve">     </w:t>
                </w:r>
              </w:sdtContent>
            </w:sdt>
            <w:sdt>
              <w:sdtPr>
                <w:tag w:val="goog_rdk_42"/>
                <w:id w:val="-1680384109"/>
              </w:sdtPr>
              <w:sdtEndPr/>
              <w:sdtContent/>
            </w:sdt>
            <w:r w:rsidRPr="00D219E3">
              <w:rPr>
                <w:b/>
                <w:bCs/>
                <w:sz w:val="22"/>
                <w:szCs w:val="22"/>
                <w:lang w:val="it-IT"/>
              </w:rPr>
              <w:t xml:space="preserve"> </w:t>
            </w:r>
            <w:r w:rsidRPr="00D219E3">
              <w:rPr>
                <w:sz w:val="22"/>
                <w:szCs w:val="22"/>
                <w:lang w:val="it-IT"/>
              </w:rPr>
              <w:t xml:space="preserve"> (titolari </w:t>
            </w:r>
            <w:r w:rsidRPr="2F7DB09A">
              <w:rPr>
                <w:sz w:val="22"/>
                <w:szCs w:val="22"/>
                <w:lang w:val="it-IT"/>
              </w:rPr>
              <w:t>autonomi del trattamento</w:t>
            </w:r>
            <w:r w:rsidRPr="00D219E3">
              <w:rPr>
                <w:sz w:val="22"/>
                <w:szCs w:val="22"/>
                <w:lang w:val="it-IT"/>
              </w:rPr>
              <w:t xml:space="preserve">): questi destinatari raccolgono e trattano i dati personali dei pazienti dalle cartelle cliniche per valutare l'efficacia e la sicurezza dei trattamenti chemioterapici di prima linea (1L) </w:t>
            </w:r>
            <w:r w:rsidRPr="00D219E3">
              <w:rPr>
                <w:sz w:val="22"/>
                <w:szCs w:val="22"/>
                <w:lang w:val="it-IT"/>
              </w:rPr>
              <w:lastRenderedPageBreak/>
              <w:t xml:space="preserve">per la BPDCN e per fornire dati per lo studio, nonché per gestire i processi di consenso informato ove richiesto. I centri di studio operano come titolari indipendenti del trattamento, determinando i mezzi e le finalità del trattamento nell'ambito delle loro competenze. </w:t>
            </w:r>
          </w:p>
          <w:p w14:paraId="000000BC" w14:textId="2B477742" w:rsidR="00A803FA" w:rsidRPr="00D219E3" w:rsidRDefault="00122E2A">
            <w:pPr>
              <w:numPr>
                <w:ilvl w:val="0"/>
                <w:numId w:val="6"/>
              </w:numPr>
              <w:tabs>
                <w:tab w:val="left" w:pos="471"/>
              </w:tabs>
              <w:spacing w:before="46"/>
              <w:ind w:right="107"/>
              <w:jc w:val="both"/>
              <w:rPr>
                <w:sz w:val="22"/>
                <w:szCs w:val="22"/>
                <w:lang w:val="it-IT"/>
              </w:rPr>
            </w:pPr>
            <w:r w:rsidRPr="00D219E3">
              <w:rPr>
                <w:sz w:val="22"/>
                <w:szCs w:val="22"/>
                <w:lang w:val="it-IT"/>
              </w:rPr>
              <w:t xml:space="preserve">     </w:t>
            </w:r>
            <w:r w:rsidRPr="00D219E3">
              <w:rPr>
                <w:b/>
                <w:sz w:val="22"/>
                <w:szCs w:val="22"/>
                <w:lang w:val="it-IT"/>
              </w:rPr>
              <w:t xml:space="preserve">IQVIA Solutions </w:t>
            </w:r>
            <w:proofErr w:type="spellStart"/>
            <w:r w:rsidRPr="00D219E3">
              <w:rPr>
                <w:b/>
                <w:sz w:val="22"/>
                <w:szCs w:val="22"/>
                <w:lang w:val="it-IT"/>
              </w:rPr>
              <w:t>Italy</w:t>
            </w:r>
            <w:proofErr w:type="spellEnd"/>
            <w:r w:rsidRPr="00D219E3">
              <w:rPr>
                <w:b/>
                <w:sz w:val="22"/>
                <w:szCs w:val="22"/>
                <w:lang w:val="it-IT"/>
              </w:rPr>
              <w:t xml:space="preserve"> s.r.l. </w:t>
            </w:r>
            <w:r w:rsidRPr="00D219E3">
              <w:rPr>
                <w:sz w:val="22"/>
                <w:szCs w:val="22"/>
                <w:lang w:val="it-IT"/>
              </w:rPr>
              <w:t xml:space="preserve">(responsabile del trattamento): IQVIA è stata selezionata come organizzazione di ricerca a contratto (CRO) per supportare il titolare del trattamento nella gestione dello studio, compresa la raccolta dei dati, la trascrizione nel sistema di acquisizione elettronica dei dati (EDC) e l'analisi dei dati </w:t>
            </w:r>
            <w:proofErr w:type="spellStart"/>
            <w:r w:rsidRPr="00D219E3">
              <w:rPr>
                <w:sz w:val="22"/>
                <w:szCs w:val="22"/>
                <w:lang w:val="it-IT"/>
              </w:rPr>
              <w:t>pseudonimizzati</w:t>
            </w:r>
            <w:proofErr w:type="spellEnd"/>
            <w:r w:rsidRPr="00D219E3">
              <w:rPr>
                <w:sz w:val="22"/>
                <w:szCs w:val="22"/>
                <w:lang w:val="it-IT"/>
              </w:rPr>
              <w:t xml:space="preserve"> per valutare i risultati del trattamento. IQVIA agisce in qualità di responsabile del trattamento ai sensi dell'articolo 28 del GDPR, in conformità con un accordo sul trattamento dei dati stipulato con il titolare del trattamento.</w:t>
            </w:r>
          </w:p>
          <w:p w14:paraId="000000BD" w14:textId="5F6C7DDA" w:rsidR="00A803FA" w:rsidRPr="003A14F0" w:rsidRDefault="2F7DB09A">
            <w:pPr>
              <w:numPr>
                <w:ilvl w:val="0"/>
                <w:numId w:val="6"/>
              </w:numPr>
              <w:tabs>
                <w:tab w:val="left" w:pos="471"/>
              </w:tabs>
              <w:spacing w:before="46"/>
              <w:ind w:right="107"/>
              <w:jc w:val="both"/>
              <w:rPr>
                <w:sz w:val="22"/>
                <w:szCs w:val="22"/>
                <w:lang w:val="it-IT"/>
              </w:rPr>
            </w:pPr>
            <w:r w:rsidRPr="00D219E3">
              <w:rPr>
                <w:sz w:val="22"/>
                <w:szCs w:val="22"/>
                <w:lang w:val="it-IT"/>
              </w:rPr>
              <w:t xml:space="preserve">     </w:t>
            </w:r>
            <w:r w:rsidRPr="00D219E3">
              <w:rPr>
                <w:b/>
                <w:bCs/>
                <w:sz w:val="22"/>
                <w:szCs w:val="22"/>
                <w:lang w:val="it-IT"/>
              </w:rPr>
              <w:t>Autorità di regolamentazione/Autorità sanitarie (</w:t>
            </w:r>
            <w:r w:rsidRPr="2F7DB09A">
              <w:rPr>
                <w:b/>
                <w:bCs/>
                <w:sz w:val="22"/>
                <w:szCs w:val="22"/>
                <w:lang w:val="it-IT"/>
              </w:rPr>
              <w:t>titolari autonomi del trattamento</w:t>
            </w:r>
            <w:r w:rsidRPr="00D219E3">
              <w:rPr>
                <w:b/>
                <w:bCs/>
                <w:sz w:val="22"/>
                <w:szCs w:val="22"/>
                <w:lang w:val="it-IT"/>
              </w:rPr>
              <w:t>)</w:t>
            </w:r>
            <w:r w:rsidRPr="00D219E3">
              <w:rPr>
                <w:sz w:val="22"/>
                <w:szCs w:val="22"/>
                <w:lang w:val="it-IT"/>
              </w:rPr>
              <w:t xml:space="preserve">: i dati personali, in forma </w:t>
            </w:r>
            <w:proofErr w:type="spellStart"/>
            <w:r w:rsidRPr="00D219E3">
              <w:rPr>
                <w:sz w:val="22"/>
                <w:szCs w:val="22"/>
                <w:lang w:val="it-IT"/>
              </w:rPr>
              <w:t>pseudonimizzata</w:t>
            </w:r>
            <w:proofErr w:type="spellEnd"/>
            <w:r w:rsidRPr="00D219E3">
              <w:rPr>
                <w:sz w:val="22"/>
                <w:szCs w:val="22"/>
                <w:lang w:val="it-IT"/>
              </w:rPr>
              <w:t xml:space="preserve"> o anonimizzata, possono essere condivisi con le autorità di regolamentazione (ad esempio, l'Agenzia europea per i medicinali, le autorità sanitarie nazionali) per adempiere agli obblighi di segnalazione, facilitare gli audit o sostenere obiettivi di ricerca scientifica, come la fornitura di dati comparativi per lo studio di registro ELZONRIS. La base giuridica di tale comunicazione è l'articolo 6, paragrafo 1, lettera c), del GDPR (adempimento di un obbligo legale) e l'articolo 9, paragrafo 2, lettera i), del GDPR (interesse pubblico nel settore della sanità pubblica), in quanto tali autorità possono richiedere l'accesso ai dati dello studio per verificare la conformità ai requisiti normativi o per garantire la tutela della salute pubblica attraverso la ricerca scientifica. Tali autorità agiscono in qualità di </w:t>
            </w:r>
            <w:r w:rsidRPr="2F7DB09A">
              <w:rPr>
                <w:sz w:val="22"/>
                <w:szCs w:val="22"/>
                <w:lang w:val="it-IT"/>
              </w:rPr>
              <w:t>titolari</w:t>
            </w:r>
            <w:r w:rsidRPr="00D219E3">
              <w:rPr>
                <w:sz w:val="22"/>
                <w:szCs w:val="22"/>
                <w:lang w:val="it-IT"/>
              </w:rPr>
              <w:t xml:space="preserve"> </w:t>
            </w:r>
            <w:r w:rsidRPr="2F7DB09A">
              <w:rPr>
                <w:sz w:val="22"/>
                <w:szCs w:val="22"/>
                <w:lang w:val="it-IT"/>
              </w:rPr>
              <w:t>autonomi del trattamento</w:t>
            </w:r>
            <w:r w:rsidRPr="00D219E3">
              <w:rPr>
                <w:sz w:val="22"/>
                <w:szCs w:val="22"/>
                <w:lang w:val="it-IT"/>
              </w:rPr>
              <w:t xml:space="preserve"> per le loro attività di trattamento. </w:t>
            </w:r>
            <w:sdt>
              <w:sdtPr>
                <w:tag w:val="goog_rdk_43"/>
                <w:id w:val="1052371758"/>
              </w:sdtPr>
              <w:sdtEndPr/>
              <w:sdtContent>
                <w:r w:rsidRPr="00D219E3">
                  <w:rPr>
                    <w:sz w:val="22"/>
                    <w:szCs w:val="22"/>
                    <w:lang w:val="it-IT"/>
                  </w:rPr>
                  <w:t xml:space="preserve">Poiché il prodotto è registrato e commercializzato negli Stati Uniti, alcuni dati </w:t>
                </w:r>
                <w:proofErr w:type="spellStart"/>
                <w:r w:rsidRPr="00D219E3">
                  <w:rPr>
                    <w:sz w:val="22"/>
                    <w:szCs w:val="22"/>
                    <w:lang w:val="it-IT"/>
                  </w:rPr>
                  <w:t>pseudonimizzati</w:t>
                </w:r>
                <w:proofErr w:type="spellEnd"/>
                <w:r w:rsidRPr="00D219E3">
                  <w:rPr>
                    <w:sz w:val="22"/>
                    <w:szCs w:val="22"/>
                    <w:lang w:val="it-IT"/>
                  </w:rPr>
                  <w:t xml:space="preserve"> relativi agli eventi avversi possono essere trasferiti anche alle autorità di regolamentazione di tale paese, in particolare alla Food and Drug Administration, con A. Menarini Industrie Farmaceutiche che agisce in qualità di rappresentante UE, che li utilizzerà per monitorare la qualità e la sicurezza del prodotto. Tale trasferimento si basa sull'articolo 49.1(d) del GDPR - perseguimento di un interesse pubblico riconosciuto a livello internazionale e sancito dal diritto dell'Unione europea e dalle leggi di altri paesi, consistente nel garantire un elevato livello di qualità e sicurezza dei medicinali, ed è reciproco</w:t>
                </w:r>
                <w:sdt>
                  <w:sdtPr>
                    <w:tag w:val="goog_rdk_44"/>
                    <w:id w:val="-1226161287"/>
                  </w:sdtPr>
                  <w:sdtEndPr/>
                  <w:sdtContent/>
                </w:sdt>
                <w:sdt>
                  <w:sdtPr>
                    <w:tag w:val="goog_rdk_45"/>
                    <w:id w:val="917301988"/>
                  </w:sdtPr>
                  <w:sdtEndPr/>
                  <w:sdtContent/>
                </w:sdt>
                <w:r w:rsidRPr="2F7DB09A">
                  <w:rPr>
                    <w:sz w:val="22"/>
                    <w:szCs w:val="22"/>
                    <w:lang w:val="it-IT"/>
                  </w:rPr>
                  <w:t xml:space="preserve"> - ovvero, il diritto dell'UE richiede la raccolta e la segnalazione alle autorità competenti dell'UE o degli Stati membri, quali l'EMA o l'AIFA, degli eventi avversi relativi a un medicinale commercializzato nell'UE e/o nello Stato membro dell'UE interessato, compresi i casi verificatisi al di fuori dell'UE; analogamente, il diritto statunitense richiede la segnalazione alla FDA di tutti gli eventi avversi, compresi quelli verificatisi nell'UE. In tali casi, non è possibile concludere SCC con la Food and Drug Administration, quindi è possibile fare affidamento sull'eccezione di cui all'articolo 49, paragrafo 1, lettera d). I dati trasferiti sono altamente </w:t>
                </w:r>
                <w:proofErr w:type="spellStart"/>
                <w:r w:rsidRPr="2F7DB09A">
                  <w:rPr>
                    <w:sz w:val="22"/>
                    <w:szCs w:val="22"/>
                    <w:lang w:val="it-IT"/>
                  </w:rPr>
                  <w:t>pseudonimizzati</w:t>
                </w:r>
                <w:proofErr w:type="spellEnd"/>
                <w:r w:rsidRPr="2F7DB09A">
                  <w:rPr>
                    <w:sz w:val="22"/>
                    <w:szCs w:val="22"/>
                    <w:lang w:val="it-IT"/>
                  </w:rPr>
                  <w:t xml:space="preserve"> (né la FDA né il Promotore hanno accesso alle informazioni aggiuntive per </w:t>
                </w:r>
                <w:proofErr w:type="spellStart"/>
                <w:r w:rsidRPr="2F7DB09A">
                  <w:rPr>
                    <w:sz w:val="22"/>
                    <w:szCs w:val="22"/>
                    <w:lang w:val="it-IT"/>
                  </w:rPr>
                  <w:t>reidentificare</w:t>
                </w:r>
                <w:proofErr w:type="spellEnd"/>
                <w:r w:rsidRPr="2F7DB09A">
                  <w:rPr>
                    <w:sz w:val="22"/>
                    <w:szCs w:val="22"/>
                    <w:lang w:val="it-IT"/>
                  </w:rPr>
                  <w:t xml:space="preserve"> i pazienti).</w:t>
                </w:r>
              </w:sdtContent>
            </w:sdt>
          </w:p>
          <w:p w14:paraId="000000BE" w14:textId="5444CB11" w:rsidR="00A803FA" w:rsidRPr="00D219E3" w:rsidRDefault="00122E2A">
            <w:pPr>
              <w:numPr>
                <w:ilvl w:val="0"/>
                <w:numId w:val="6"/>
              </w:numPr>
              <w:tabs>
                <w:tab w:val="left" w:pos="471"/>
              </w:tabs>
              <w:spacing w:before="46"/>
              <w:ind w:right="107"/>
              <w:jc w:val="both"/>
              <w:rPr>
                <w:sz w:val="22"/>
                <w:szCs w:val="22"/>
                <w:lang w:val="it-IT"/>
              </w:rPr>
            </w:pPr>
            <w:r w:rsidRPr="00D219E3">
              <w:rPr>
                <w:sz w:val="22"/>
                <w:szCs w:val="22"/>
                <w:lang w:val="it-IT"/>
              </w:rPr>
              <w:t xml:space="preserve">     </w:t>
            </w:r>
            <w:r w:rsidRPr="00D219E3">
              <w:rPr>
                <w:b/>
                <w:sz w:val="22"/>
                <w:szCs w:val="22"/>
                <w:lang w:val="it-IT"/>
              </w:rPr>
              <w:t>Comitati etici (</w:t>
            </w:r>
            <w:r w:rsidR="00C106B2">
              <w:rPr>
                <w:b/>
                <w:sz w:val="22"/>
                <w:szCs w:val="22"/>
                <w:lang w:val="it-IT"/>
              </w:rPr>
              <w:t>titolari autonomi</w:t>
            </w:r>
            <w:r w:rsidR="00C106B2" w:rsidRPr="00D219E3">
              <w:rPr>
                <w:b/>
                <w:sz w:val="22"/>
                <w:szCs w:val="22"/>
                <w:lang w:val="it-IT"/>
              </w:rPr>
              <w:t xml:space="preserve"> </w:t>
            </w:r>
            <w:r w:rsidRPr="00D219E3">
              <w:rPr>
                <w:b/>
                <w:sz w:val="22"/>
                <w:szCs w:val="22"/>
                <w:lang w:val="it-IT"/>
              </w:rPr>
              <w:t xml:space="preserve">del trattamento): </w:t>
            </w:r>
            <w:r w:rsidRPr="00D219E3">
              <w:rPr>
                <w:sz w:val="22"/>
                <w:szCs w:val="22"/>
                <w:lang w:val="it-IT"/>
              </w:rPr>
              <w:t xml:space="preserve">i dati </w:t>
            </w:r>
            <w:proofErr w:type="spellStart"/>
            <w:r w:rsidRPr="00D219E3">
              <w:rPr>
                <w:sz w:val="22"/>
                <w:szCs w:val="22"/>
                <w:lang w:val="it-IT"/>
              </w:rPr>
              <w:t>pseudonimizzati</w:t>
            </w:r>
            <w:proofErr w:type="spellEnd"/>
            <w:r w:rsidRPr="00D219E3">
              <w:rPr>
                <w:sz w:val="22"/>
                <w:szCs w:val="22"/>
                <w:lang w:val="it-IT"/>
              </w:rPr>
              <w:t xml:space="preserve"> possono essere condivisi con i comitati etici per verificare la conformità agli standard etici e ai protocolli di studio, come richiesto </w:t>
            </w:r>
            <w:r w:rsidR="00C106B2">
              <w:rPr>
                <w:sz w:val="22"/>
                <w:szCs w:val="22"/>
                <w:lang w:val="it-IT"/>
              </w:rPr>
              <w:t>dalla normativa</w:t>
            </w:r>
            <w:r w:rsidRPr="00D219E3">
              <w:rPr>
                <w:sz w:val="22"/>
                <w:szCs w:val="22"/>
                <w:lang w:val="it-IT"/>
              </w:rPr>
              <w:t xml:space="preserve"> applicabil</w:t>
            </w:r>
            <w:r w:rsidR="00C106B2">
              <w:rPr>
                <w:sz w:val="22"/>
                <w:szCs w:val="22"/>
                <w:lang w:val="it-IT"/>
              </w:rPr>
              <w:t>e</w:t>
            </w:r>
            <w:r w:rsidRPr="00D219E3">
              <w:rPr>
                <w:sz w:val="22"/>
                <w:szCs w:val="22"/>
                <w:lang w:val="it-IT"/>
              </w:rPr>
              <w:t>.</w:t>
            </w:r>
            <w:sdt>
              <w:sdtPr>
                <w:tag w:val="goog_rdk_46"/>
                <w:id w:val="1219774988"/>
                <w:showingPlcHdr/>
              </w:sdtPr>
              <w:sdtEndPr/>
              <w:sdtContent>
                <w:r w:rsidR="00505C1A" w:rsidRPr="00D219E3">
                  <w:rPr>
                    <w:lang w:val="it-IT"/>
                  </w:rPr>
                  <w:t xml:space="preserve">     </w:t>
                </w:r>
              </w:sdtContent>
            </w:sdt>
            <w:sdt>
              <w:sdtPr>
                <w:tag w:val="goog_rdk_47"/>
                <w:id w:val="-311276875"/>
              </w:sdtPr>
              <w:sdtEndPr/>
              <w:sdtContent/>
            </w:sdt>
            <w:r w:rsidRPr="00D219E3">
              <w:rPr>
                <w:sz w:val="22"/>
                <w:szCs w:val="22"/>
                <w:lang w:val="it-IT"/>
              </w:rPr>
              <w:t xml:space="preserve"> </w:t>
            </w:r>
            <w:proofErr w:type="gramStart"/>
            <w:r w:rsidRPr="00D219E3">
              <w:rPr>
                <w:sz w:val="22"/>
                <w:szCs w:val="22"/>
                <w:lang w:val="it-IT"/>
              </w:rPr>
              <w:t>[ ]</w:t>
            </w:r>
            <w:proofErr w:type="gramEnd"/>
          </w:p>
          <w:p w14:paraId="000000BF" w14:textId="77777777" w:rsidR="00A803FA" w:rsidRPr="00D219E3" w:rsidRDefault="00A803FA">
            <w:pPr>
              <w:tabs>
                <w:tab w:val="left" w:pos="471"/>
              </w:tabs>
              <w:spacing w:before="46"/>
              <w:ind w:right="107"/>
              <w:jc w:val="both"/>
              <w:rPr>
                <w:sz w:val="22"/>
                <w:szCs w:val="22"/>
                <w:lang w:val="it-IT"/>
              </w:rPr>
            </w:pPr>
          </w:p>
          <w:p w14:paraId="000000C0" w14:textId="77777777" w:rsidR="00A803FA" w:rsidRPr="00D219E3" w:rsidRDefault="00122E2A">
            <w:pPr>
              <w:tabs>
                <w:tab w:val="left" w:pos="471"/>
              </w:tabs>
              <w:spacing w:before="46"/>
              <w:ind w:right="107"/>
              <w:jc w:val="both"/>
              <w:rPr>
                <w:color w:val="0D0D0D"/>
                <w:sz w:val="22"/>
                <w:szCs w:val="22"/>
                <w:lang w:val="it-IT"/>
              </w:rPr>
            </w:pPr>
            <w:r w:rsidRPr="00D219E3">
              <w:rPr>
                <w:color w:val="0D0D0D"/>
                <w:sz w:val="22"/>
                <w:szCs w:val="22"/>
                <w:lang w:val="it-IT"/>
              </w:rPr>
              <w:t>La condivisione dei dati personali con questi destinatari si basa sulle seguenti basi giuridiche:</w:t>
            </w:r>
          </w:p>
          <w:p w14:paraId="000000C1" w14:textId="77777777" w:rsidR="00A803FA" w:rsidRPr="00D219E3" w:rsidRDefault="00122E2A">
            <w:pPr>
              <w:numPr>
                <w:ilvl w:val="0"/>
                <w:numId w:val="11"/>
              </w:numPr>
              <w:pBdr>
                <w:top w:val="nil"/>
                <w:left w:val="nil"/>
                <w:bottom w:val="nil"/>
                <w:right w:val="nil"/>
                <w:between w:val="nil"/>
              </w:pBdr>
              <w:tabs>
                <w:tab w:val="left" w:pos="471"/>
              </w:tabs>
              <w:spacing w:before="46"/>
              <w:ind w:right="107"/>
              <w:jc w:val="both"/>
              <w:rPr>
                <w:color w:val="0D0D0D"/>
                <w:sz w:val="22"/>
                <w:szCs w:val="22"/>
                <w:lang w:val="it-IT"/>
              </w:rPr>
            </w:pPr>
            <w:r w:rsidRPr="00D219E3">
              <w:rPr>
                <w:color w:val="0D0D0D"/>
                <w:sz w:val="22"/>
                <w:szCs w:val="22"/>
                <w:lang w:val="it-IT"/>
              </w:rPr>
              <w:t xml:space="preserve">     Per </w:t>
            </w:r>
            <w:r w:rsidRPr="00D219E3">
              <w:rPr>
                <w:b/>
                <w:color w:val="0D0D0D"/>
                <w:sz w:val="22"/>
                <w:szCs w:val="22"/>
                <w:lang w:val="it-IT"/>
              </w:rPr>
              <w:t xml:space="preserve">i pazienti viventi, </w:t>
            </w:r>
            <w:r w:rsidRPr="00D219E3">
              <w:rPr>
                <w:color w:val="0D0D0D"/>
                <w:sz w:val="22"/>
                <w:szCs w:val="22"/>
                <w:lang w:val="it-IT"/>
              </w:rPr>
              <w:t>consenso esplicito ai sensi dell'articolo 9, paragrafo 2, lettera a), del GDPR, raccolto tramite moduli di consenso informato (ICF) ove richiesto dalle normative locali.</w:t>
            </w:r>
          </w:p>
          <w:p w14:paraId="000000C2" w14:textId="6E2F27DC" w:rsidR="00A803FA" w:rsidRPr="00D219E3" w:rsidRDefault="00122E2A">
            <w:pPr>
              <w:numPr>
                <w:ilvl w:val="0"/>
                <w:numId w:val="11"/>
              </w:numPr>
              <w:pBdr>
                <w:top w:val="nil"/>
                <w:left w:val="nil"/>
                <w:bottom w:val="nil"/>
                <w:right w:val="nil"/>
                <w:between w:val="nil"/>
              </w:pBdr>
              <w:tabs>
                <w:tab w:val="left" w:pos="471"/>
              </w:tabs>
              <w:ind w:right="107"/>
              <w:jc w:val="both"/>
              <w:rPr>
                <w:color w:val="0D0D0D"/>
                <w:sz w:val="22"/>
                <w:szCs w:val="22"/>
                <w:lang w:val="it-IT"/>
              </w:rPr>
            </w:pPr>
            <w:r w:rsidRPr="00D219E3">
              <w:rPr>
                <w:color w:val="0D0D0D"/>
                <w:sz w:val="22"/>
                <w:szCs w:val="22"/>
                <w:lang w:val="it-IT"/>
              </w:rPr>
              <w:t xml:space="preserve">     Per </w:t>
            </w:r>
            <w:r w:rsidRPr="00D219E3">
              <w:rPr>
                <w:b/>
                <w:color w:val="0D0D0D"/>
                <w:sz w:val="22"/>
                <w:szCs w:val="22"/>
                <w:lang w:val="it-IT"/>
              </w:rPr>
              <w:t xml:space="preserve">i pazienti deceduti o </w:t>
            </w:r>
            <w:r w:rsidR="00C106B2">
              <w:rPr>
                <w:b/>
                <w:color w:val="0D0D0D"/>
                <w:sz w:val="22"/>
                <w:szCs w:val="22"/>
                <w:lang w:val="it-IT"/>
              </w:rPr>
              <w:t>non raggiungibili</w:t>
            </w:r>
            <w:r w:rsidRPr="00D219E3">
              <w:rPr>
                <w:b/>
                <w:color w:val="0D0D0D"/>
                <w:sz w:val="22"/>
                <w:szCs w:val="22"/>
                <w:lang w:val="it-IT"/>
              </w:rPr>
              <w:t xml:space="preserve"> </w:t>
            </w:r>
            <w:r w:rsidRPr="00D219E3">
              <w:rPr>
                <w:color w:val="0D0D0D"/>
                <w:sz w:val="22"/>
                <w:szCs w:val="22"/>
                <w:lang w:val="it-IT"/>
              </w:rPr>
              <w:t xml:space="preserve">il trattamento si basa sull'articolo 6, paragrafo 1, lettera f), del GDPR (interessi legittimi, ovvero la conduzione di ricerche scientifiche nell'interesse pubblico) e sull'articolo 9, paragrafo 2(j) del GDPR (finalità di ricerca scientifica), </w:t>
            </w:r>
            <w:r w:rsidRPr="00D219E3">
              <w:rPr>
                <w:color w:val="0D0D0D"/>
                <w:sz w:val="22"/>
                <w:szCs w:val="22"/>
                <w:lang w:val="it-IT"/>
              </w:rPr>
              <w:lastRenderedPageBreak/>
              <w:t xml:space="preserve">in combinato disposto con l'articolo 110 del Codice della privacy italiano, che consente il trattamento dei dati sanitari senza consenso per finalità di ricerca quando i pazienti sono deceduti o non è possibile contattarli, a condizione che siano previste adeguate garanzie (ad esempio, </w:t>
            </w:r>
            <w:proofErr w:type="spellStart"/>
            <w:r w:rsidRPr="00D219E3">
              <w:rPr>
                <w:color w:val="0D0D0D"/>
                <w:sz w:val="22"/>
                <w:szCs w:val="22"/>
                <w:lang w:val="it-IT"/>
              </w:rPr>
              <w:t>pseudonimizzazione</w:t>
            </w:r>
            <w:proofErr w:type="spellEnd"/>
            <w:r w:rsidRPr="00D219E3">
              <w:rPr>
                <w:color w:val="0D0D0D"/>
                <w:sz w:val="22"/>
                <w:szCs w:val="22"/>
                <w:lang w:val="it-IT"/>
              </w:rPr>
              <w:t xml:space="preserve">, approvazione del Comitato Etico). Il trattamento è inoltre conforme alle normative locali applicabili in ciascun paese europeo in cui si trovano i centri di studio, garantendo il rispetto delle leggi nazionali sulla protezione dei dati e dei requisiti etici che possono imporre condizioni aggiuntive (ad esempio, documentazione dei tentativi di contatto falliti o giustificazione dell'impossibilità). Le finalità del trattamento includono la valutazione dell'efficacia e della sicurezza dei trattamenti chemioterapici di prima linea (1L) per la BPDCN (ad esempio, tasso di risposta obiettiva, sopravvivenza libera da progressione, sopravvivenza globale, eventi avversi secondo CTCAE v5.0) e la fornitura di dati di confronto per lo studio di registro ELZONRIS, come consentito dalle leggi applicabili e dalle normative locali. </w:t>
            </w:r>
          </w:p>
          <w:p w14:paraId="000000C3" w14:textId="77777777" w:rsidR="00A803FA" w:rsidRPr="00D219E3" w:rsidRDefault="00A803FA">
            <w:pPr>
              <w:pBdr>
                <w:top w:val="nil"/>
                <w:left w:val="nil"/>
                <w:bottom w:val="nil"/>
                <w:right w:val="nil"/>
                <w:between w:val="nil"/>
              </w:pBdr>
              <w:tabs>
                <w:tab w:val="left" w:pos="471"/>
              </w:tabs>
              <w:ind w:left="720" w:right="107"/>
              <w:jc w:val="both"/>
              <w:rPr>
                <w:color w:val="0D0D0D"/>
                <w:sz w:val="22"/>
                <w:szCs w:val="22"/>
                <w:lang w:val="it-IT"/>
              </w:rPr>
            </w:pPr>
          </w:p>
        </w:tc>
      </w:tr>
      <w:tr w:rsidR="00A803FA" w14:paraId="26A6569F" w14:textId="77777777" w:rsidTr="2F7DB09A">
        <w:tc>
          <w:tcPr>
            <w:tcW w:w="9525" w:type="dxa"/>
          </w:tcPr>
          <w:p w14:paraId="000000C4" w14:textId="1E6773CE" w:rsidR="00A803FA" w:rsidRDefault="00122E2A" w:rsidP="001D6136">
            <w:pPr>
              <w:pStyle w:val="Titolo3"/>
              <w:numPr>
                <w:ilvl w:val="2"/>
                <w:numId w:val="1"/>
              </w:numPr>
              <w:rPr>
                <w:b/>
              </w:rPr>
            </w:pPr>
            <w:bookmarkStart w:id="15" w:name="_heading=h.44iyli43qjvn" w:colFirst="0" w:colLast="0"/>
            <w:bookmarkEnd w:id="15"/>
            <w:proofErr w:type="spellStart"/>
            <w:r>
              <w:rPr>
                <w:b/>
              </w:rPr>
              <w:lastRenderedPageBreak/>
              <w:t>Diritti</w:t>
            </w:r>
            <w:proofErr w:type="spellEnd"/>
            <w:r>
              <w:rPr>
                <w:b/>
              </w:rPr>
              <w:t xml:space="preserve"> </w:t>
            </w:r>
          </w:p>
        </w:tc>
      </w:tr>
      <w:tr w:rsidR="00A803FA" w:rsidRPr="004327AD" w14:paraId="36DAE009" w14:textId="77777777" w:rsidTr="2F7DB09A">
        <w:tc>
          <w:tcPr>
            <w:tcW w:w="9525" w:type="dxa"/>
          </w:tcPr>
          <w:p w14:paraId="000000C5" w14:textId="3B0B518D" w:rsidR="00A803FA" w:rsidRPr="00D219E3" w:rsidRDefault="04006898">
            <w:pPr>
              <w:tabs>
                <w:tab w:val="left" w:pos="471"/>
              </w:tabs>
              <w:spacing w:before="46"/>
              <w:ind w:right="107"/>
              <w:jc w:val="both"/>
              <w:rPr>
                <w:sz w:val="22"/>
                <w:szCs w:val="22"/>
                <w:lang w:val="it-IT"/>
              </w:rPr>
            </w:pPr>
            <w:r w:rsidRPr="00D219E3">
              <w:rPr>
                <w:sz w:val="22"/>
                <w:szCs w:val="22"/>
                <w:lang w:val="it-IT"/>
              </w:rPr>
              <w:t xml:space="preserve">Tutte le informazioni e i dati personali dei pazienti saranno trattati con la massima riservatezza, in conformità con la Dichiarazione di Helsinki (che stabilisce i principi etici per la ricerca medica che coinvolge soggetti umani), le disposizioni della Buona Pratica </w:t>
            </w:r>
            <w:proofErr w:type="spellStart"/>
            <w:r w:rsidRPr="00D219E3">
              <w:rPr>
                <w:sz w:val="22"/>
                <w:szCs w:val="22"/>
                <w:lang w:val="it-IT"/>
              </w:rPr>
              <w:t>Farmacoepidemiologica</w:t>
            </w:r>
            <w:proofErr w:type="spellEnd"/>
            <w:r w:rsidRPr="00D219E3">
              <w:rPr>
                <w:sz w:val="22"/>
                <w:szCs w:val="22"/>
                <w:lang w:val="it-IT"/>
              </w:rPr>
              <w:t xml:space="preserve"> (GPP) e le linee guida della Rete Europea dei Centri di Farmacoepidemiologia e Farmacovigilanza (</w:t>
            </w:r>
            <w:proofErr w:type="spellStart"/>
            <w:r w:rsidRPr="00D219E3">
              <w:rPr>
                <w:sz w:val="22"/>
                <w:szCs w:val="22"/>
                <w:lang w:val="it-IT"/>
              </w:rPr>
              <w:t>ENCePP</w:t>
            </w:r>
            <w:proofErr w:type="spellEnd"/>
            <w:r w:rsidRPr="00D219E3">
              <w:rPr>
                <w:sz w:val="22"/>
                <w:szCs w:val="22"/>
                <w:lang w:val="it-IT"/>
              </w:rPr>
              <w:t xml:space="preserve">) (che garantiscono la tutela dei diritti dei soggetti inclusi in studi non interventistici), e alle leggi applicabili, tra cui il GDPR e, per i pazienti residenti in Italia, il Codice della Privacy italiano. </w:t>
            </w:r>
          </w:p>
          <w:p w14:paraId="000000C7" w14:textId="6A161827" w:rsidR="00A803FA" w:rsidRPr="00D219E3" w:rsidRDefault="2F7DB09A">
            <w:pPr>
              <w:tabs>
                <w:tab w:val="left" w:pos="471"/>
              </w:tabs>
              <w:spacing w:before="46"/>
              <w:ind w:right="107"/>
              <w:jc w:val="both"/>
              <w:rPr>
                <w:sz w:val="22"/>
                <w:szCs w:val="22"/>
                <w:lang w:val="it-IT"/>
              </w:rPr>
            </w:pPr>
            <w:r w:rsidRPr="00D219E3">
              <w:rPr>
                <w:sz w:val="22"/>
                <w:szCs w:val="22"/>
                <w:lang w:val="it-IT"/>
              </w:rPr>
              <w:t xml:space="preserve">I pazienti in vita, o i loro rappresentanti legalmente autorizzati, ove applicabile, possono esercitare i propri diritti ai sensi degli articoli 15 e seguenti del GDPR in qualsiasi momento contattando il </w:t>
            </w:r>
            <w:r w:rsidRPr="2F7DB09A">
              <w:rPr>
                <w:sz w:val="22"/>
                <w:szCs w:val="22"/>
                <w:lang w:val="it-IT"/>
              </w:rPr>
              <w:t>Sito</w:t>
            </w:r>
            <w:r w:rsidRPr="00D219E3">
              <w:rPr>
                <w:sz w:val="22"/>
                <w:szCs w:val="22"/>
                <w:lang w:val="it-IT"/>
              </w:rPr>
              <w:t xml:space="preserve"> di studio o il Titolare del trattamento, con il supporto di A. Menarini in qualità di Rappresentante UE. Per i pazienti deceduti o irreperibili (cioè irraggiungibili o non contattabili), tali diritti possono essere esercitati dal paziente/rappresentante legale o, nel caso di pazienti deceduti, da chiunque abbia un interesse proprio o agisca per proteggere  (l'interessato</w:t>
            </w:r>
            <w:r w:rsidR="00A46C38">
              <w:rPr>
                <w:sz w:val="22"/>
                <w:szCs w:val="22"/>
                <w:lang w:val="it-IT"/>
              </w:rPr>
              <w:t xml:space="preserve"> </w:t>
            </w:r>
            <w:r w:rsidRPr="00D219E3">
              <w:rPr>
                <w:sz w:val="22"/>
                <w:szCs w:val="22"/>
                <w:lang w:val="it-IT"/>
              </w:rPr>
              <w:t xml:space="preserve">deceduto), in qualità di suo procuratore, o per motivi familiari meritevoli di protezione" , ai sensi dell'articolo 2 </w:t>
            </w:r>
            <w:proofErr w:type="spellStart"/>
            <w:r w:rsidRPr="00D219E3">
              <w:rPr>
                <w:sz w:val="22"/>
                <w:szCs w:val="22"/>
                <w:lang w:val="it-IT"/>
              </w:rPr>
              <w:t>terdecies</w:t>
            </w:r>
            <w:proofErr w:type="spellEnd"/>
            <w:r w:rsidRPr="00D219E3">
              <w:rPr>
                <w:sz w:val="22"/>
                <w:szCs w:val="22"/>
                <w:lang w:val="it-IT"/>
              </w:rPr>
              <w:t xml:space="preserve"> del  Codice della privacy, e ai sensi del considerando 27 del GDPR e dell'articolo 110 del Codice della </w:t>
            </w:r>
            <w:r w:rsidRPr="2F7DB09A">
              <w:rPr>
                <w:sz w:val="22"/>
                <w:szCs w:val="22"/>
                <w:lang w:val="it-IT"/>
              </w:rPr>
              <w:t>P</w:t>
            </w:r>
            <w:r w:rsidRPr="00D219E3">
              <w:rPr>
                <w:sz w:val="22"/>
                <w:szCs w:val="22"/>
                <w:lang w:val="it-IT"/>
              </w:rPr>
              <w:t>rivacy italiano, che consentono il trattamento senza consenso per finalità di ricerca scientifica in condizioni specifiche. I diritti di cui godono i pazienti viventi, nonché coloro che possono avere un interesse ad esercitare i diritti dei pazienti deceduti, includono:</w:t>
            </w:r>
          </w:p>
          <w:p w14:paraId="000000C8" w14:textId="77777777" w:rsidR="00A803FA" w:rsidRPr="00D219E3" w:rsidRDefault="00A803FA">
            <w:pPr>
              <w:tabs>
                <w:tab w:val="left" w:pos="471"/>
              </w:tabs>
              <w:spacing w:before="46"/>
              <w:ind w:right="107"/>
              <w:jc w:val="both"/>
              <w:rPr>
                <w:sz w:val="22"/>
                <w:szCs w:val="22"/>
                <w:lang w:val="it-IT"/>
              </w:rPr>
            </w:pPr>
          </w:p>
          <w:p w14:paraId="000000C9" w14:textId="77777777" w:rsidR="00A803FA" w:rsidRPr="00D219E3" w:rsidRDefault="00122E2A">
            <w:pPr>
              <w:numPr>
                <w:ilvl w:val="0"/>
                <w:numId w:val="6"/>
              </w:numPr>
              <w:pBdr>
                <w:top w:val="nil"/>
                <w:left w:val="nil"/>
                <w:bottom w:val="nil"/>
                <w:right w:val="nil"/>
                <w:between w:val="nil"/>
              </w:pBdr>
              <w:tabs>
                <w:tab w:val="left" w:pos="471"/>
              </w:tabs>
              <w:spacing w:before="46"/>
              <w:ind w:right="107"/>
              <w:jc w:val="both"/>
              <w:rPr>
                <w:color w:val="000000"/>
                <w:sz w:val="22"/>
                <w:szCs w:val="22"/>
                <w:lang w:val="it-IT"/>
              </w:rPr>
            </w:pPr>
            <w:r w:rsidRPr="00D219E3">
              <w:rPr>
                <w:color w:val="000000"/>
                <w:sz w:val="22"/>
                <w:szCs w:val="22"/>
                <w:lang w:val="it-IT"/>
              </w:rPr>
              <w:t xml:space="preserve"> il diritto di accedere ai Dati Personali per ottenere una comunicazione intelligibile con le informazioni richieste</w:t>
            </w:r>
          </w:p>
          <w:p w14:paraId="000000CA" w14:textId="77777777" w:rsidR="00A803FA" w:rsidRDefault="00122E2A">
            <w:pPr>
              <w:tabs>
                <w:tab w:val="left" w:pos="471"/>
              </w:tabs>
              <w:spacing w:before="46"/>
              <w:ind w:left="360" w:right="107"/>
              <w:jc w:val="both"/>
              <w:rPr>
                <w:sz w:val="22"/>
                <w:szCs w:val="22"/>
              </w:rPr>
            </w:pPr>
            <w:r w:rsidRPr="00D219E3">
              <w:rPr>
                <w:sz w:val="22"/>
                <w:szCs w:val="22"/>
                <w:lang w:val="it-IT"/>
              </w:rPr>
              <w:t xml:space="preserve">   </w:t>
            </w:r>
            <w:proofErr w:type="spellStart"/>
            <w:r>
              <w:rPr>
                <w:sz w:val="22"/>
                <w:szCs w:val="22"/>
              </w:rPr>
              <w:t>informazioni</w:t>
            </w:r>
            <w:proofErr w:type="spellEnd"/>
            <w:r>
              <w:rPr>
                <w:sz w:val="22"/>
                <w:szCs w:val="22"/>
              </w:rPr>
              <w:t xml:space="preserve">; </w:t>
            </w:r>
          </w:p>
          <w:p w14:paraId="000000CB" w14:textId="77777777" w:rsidR="00A803FA" w:rsidRPr="00D219E3" w:rsidRDefault="00122E2A">
            <w:pPr>
              <w:numPr>
                <w:ilvl w:val="0"/>
                <w:numId w:val="6"/>
              </w:numPr>
              <w:pBdr>
                <w:top w:val="nil"/>
                <w:left w:val="nil"/>
                <w:bottom w:val="nil"/>
                <w:right w:val="nil"/>
                <w:between w:val="nil"/>
              </w:pBdr>
              <w:tabs>
                <w:tab w:val="left" w:pos="471"/>
              </w:tabs>
              <w:spacing w:before="46"/>
              <w:ind w:right="107"/>
              <w:jc w:val="both"/>
              <w:rPr>
                <w:color w:val="000000"/>
                <w:sz w:val="22"/>
                <w:szCs w:val="22"/>
                <w:lang w:val="it-IT"/>
              </w:rPr>
            </w:pPr>
            <w:r w:rsidRPr="00D219E3">
              <w:rPr>
                <w:color w:val="000000"/>
                <w:sz w:val="22"/>
                <w:szCs w:val="22"/>
                <w:lang w:val="it-IT"/>
              </w:rPr>
              <w:t xml:space="preserve"> il diritto di limitare o opporsi al trattamento dei Dati Personali del Paziente </w:t>
            </w:r>
          </w:p>
          <w:p w14:paraId="000000CC" w14:textId="77777777" w:rsidR="00A803FA" w:rsidRPr="00D219E3" w:rsidRDefault="00122E2A">
            <w:pPr>
              <w:numPr>
                <w:ilvl w:val="0"/>
                <w:numId w:val="6"/>
              </w:numPr>
              <w:pBdr>
                <w:top w:val="nil"/>
                <w:left w:val="nil"/>
                <w:bottom w:val="nil"/>
                <w:right w:val="nil"/>
                <w:between w:val="nil"/>
              </w:pBdr>
              <w:tabs>
                <w:tab w:val="left" w:pos="471"/>
              </w:tabs>
              <w:ind w:right="107"/>
              <w:jc w:val="both"/>
              <w:rPr>
                <w:color w:val="000000"/>
                <w:sz w:val="22"/>
                <w:szCs w:val="22"/>
                <w:lang w:val="it-IT"/>
              </w:rPr>
            </w:pPr>
            <w:r w:rsidRPr="00D219E3">
              <w:rPr>
                <w:color w:val="000000"/>
                <w:sz w:val="22"/>
                <w:szCs w:val="22"/>
                <w:lang w:val="it-IT"/>
              </w:rPr>
              <w:t xml:space="preserve"> il diritto di ottenere la cancellazione o la rettifica dei Dati Personali del Paziente,  </w:t>
            </w:r>
          </w:p>
          <w:p w14:paraId="6C92F179" w14:textId="77777777" w:rsidR="004C42B0" w:rsidRPr="00D219E3" w:rsidRDefault="00122E2A" w:rsidP="004C42B0">
            <w:pPr>
              <w:numPr>
                <w:ilvl w:val="0"/>
                <w:numId w:val="6"/>
              </w:numPr>
              <w:pBdr>
                <w:top w:val="nil"/>
                <w:left w:val="nil"/>
                <w:bottom w:val="nil"/>
                <w:right w:val="nil"/>
                <w:between w:val="nil"/>
              </w:pBdr>
              <w:tabs>
                <w:tab w:val="left" w:pos="471"/>
              </w:tabs>
              <w:ind w:right="107"/>
              <w:jc w:val="both"/>
              <w:rPr>
                <w:rFonts w:ascii="Calibri" w:eastAsia="Calibri" w:hAnsi="Calibri" w:cs="Calibri"/>
                <w:color w:val="5F5F5F"/>
                <w:sz w:val="22"/>
                <w:szCs w:val="22"/>
                <w:lang w:val="it-IT"/>
              </w:rPr>
            </w:pPr>
            <w:r w:rsidRPr="00D219E3">
              <w:rPr>
                <w:color w:val="000000"/>
                <w:sz w:val="22"/>
                <w:szCs w:val="22"/>
                <w:lang w:val="it-IT"/>
              </w:rPr>
              <w:t xml:space="preserve"> il diritto alla portabilità dei dati, che consente di ricevere i Dati Personali in un formato strutturato,</w:t>
            </w:r>
          </w:p>
          <w:p w14:paraId="000000CE" w14:textId="5F6AC943" w:rsidR="00A803FA" w:rsidRPr="00D219E3" w:rsidRDefault="68E82FFE" w:rsidP="68E82FFE">
            <w:pPr>
              <w:pBdr>
                <w:top w:val="nil"/>
                <w:left w:val="nil"/>
                <w:bottom w:val="nil"/>
                <w:right w:val="nil"/>
                <w:between w:val="nil"/>
              </w:pBdr>
              <w:tabs>
                <w:tab w:val="left" w:pos="471"/>
              </w:tabs>
              <w:ind w:left="360" w:right="107"/>
              <w:jc w:val="both"/>
              <w:rPr>
                <w:sz w:val="22"/>
                <w:szCs w:val="22"/>
                <w:lang w:val="it-IT"/>
              </w:rPr>
            </w:pPr>
            <w:r w:rsidRPr="00D219E3">
              <w:rPr>
                <w:color w:val="000000" w:themeColor="text1"/>
                <w:sz w:val="22"/>
                <w:szCs w:val="22"/>
                <w:lang w:val="it-IT"/>
              </w:rPr>
              <w:t xml:space="preserve">   </w:t>
            </w:r>
            <w:r w:rsidRPr="00D219E3">
              <w:rPr>
                <w:sz w:val="22"/>
                <w:szCs w:val="22"/>
                <w:lang w:val="it-IT"/>
              </w:rPr>
              <w:t xml:space="preserve">formato </w:t>
            </w:r>
            <w:r w:rsidRPr="00D219E3">
              <w:rPr>
                <w:color w:val="000000" w:themeColor="text1"/>
                <w:sz w:val="22"/>
                <w:szCs w:val="22"/>
                <w:lang w:val="it-IT"/>
              </w:rPr>
              <w:t xml:space="preserve">comunemente </w:t>
            </w:r>
            <w:r w:rsidRPr="00D219E3">
              <w:rPr>
                <w:sz w:val="22"/>
                <w:szCs w:val="22"/>
                <w:lang w:val="it-IT"/>
              </w:rPr>
              <w:t>utilizzato e leggibile da dispositivi elettronici.</w:t>
            </w:r>
          </w:p>
          <w:p w14:paraId="299C61E9" w14:textId="6CA97701" w:rsidR="68E82FFE" w:rsidRPr="00D219E3" w:rsidRDefault="7DF2C7A7">
            <w:pPr>
              <w:pBdr>
                <w:top w:val="nil"/>
                <w:left w:val="nil"/>
                <w:bottom w:val="nil"/>
                <w:right w:val="nil"/>
                <w:between w:val="nil"/>
              </w:pBdr>
              <w:tabs>
                <w:tab w:val="left" w:pos="471"/>
              </w:tabs>
              <w:ind w:left="360" w:right="107"/>
              <w:jc w:val="both"/>
              <w:rPr>
                <w:sz w:val="22"/>
                <w:szCs w:val="22"/>
                <w:lang w:val="it-IT"/>
              </w:rPr>
            </w:pPr>
            <w:r w:rsidRPr="00D219E3">
              <w:rPr>
                <w:sz w:val="22"/>
                <w:szCs w:val="22"/>
                <w:lang w:val="it-IT"/>
              </w:rPr>
              <w:t>I pazienti che hanno fornito il consenso hanno anche il diritto di revocarlo, mentre i pazienti non consenzienti/i parenti dei pazienti deceduti possono esercitare il diritto di opporsi al trattamento, considerando che il trattamento dei dati di questi ultimi si basa su un interesse legittimo del</w:t>
            </w:r>
            <w:r w:rsidR="00D50097">
              <w:rPr>
                <w:sz w:val="22"/>
                <w:szCs w:val="22"/>
                <w:lang w:val="it-IT"/>
              </w:rPr>
              <w:t xml:space="preserve"> Promotore</w:t>
            </w:r>
            <w:r w:rsidRPr="00D219E3">
              <w:rPr>
                <w:sz w:val="22"/>
                <w:szCs w:val="22"/>
                <w:lang w:val="it-IT"/>
              </w:rPr>
              <w:t xml:space="preserve"> (art. 6.1(f) e 9.2(j), in combinato disposto con l'art. 110 del Codice della Privacy italiano).</w:t>
            </w:r>
          </w:p>
          <w:p w14:paraId="14905A17" w14:textId="77777777" w:rsidR="004C42B0" w:rsidRPr="00D219E3" w:rsidRDefault="004C42B0" w:rsidP="000C1112">
            <w:pPr>
              <w:pBdr>
                <w:top w:val="nil"/>
                <w:left w:val="nil"/>
                <w:bottom w:val="nil"/>
                <w:right w:val="nil"/>
                <w:between w:val="nil"/>
              </w:pBdr>
              <w:tabs>
                <w:tab w:val="left" w:pos="471"/>
              </w:tabs>
              <w:ind w:left="720" w:right="107"/>
              <w:jc w:val="both"/>
              <w:rPr>
                <w:sz w:val="22"/>
                <w:szCs w:val="22"/>
                <w:lang w:val="it-IT"/>
              </w:rPr>
            </w:pPr>
          </w:p>
          <w:sdt>
            <w:sdtPr>
              <w:rPr>
                <w:rFonts w:asciiTheme="minorHAnsi" w:hAnsiTheme="minorHAnsi" w:cstheme="minorBidi"/>
              </w:rPr>
              <w:tag w:val="goog_rdk_49"/>
              <w:id w:val="2008977645"/>
            </w:sdtPr>
            <w:sdtEndPr/>
            <w:sdtContent>
              <w:p w14:paraId="133C742B" w14:textId="56B67D10" w:rsidR="68E82FFE" w:rsidRDefault="68E82FFE" w:rsidP="68E82FFE">
                <w:pPr>
                  <w:tabs>
                    <w:tab w:val="left" w:pos="471"/>
                  </w:tabs>
                  <w:spacing w:before="46"/>
                  <w:ind w:left="360" w:right="107"/>
                  <w:jc w:val="both"/>
                  <w:rPr>
                    <w:rFonts w:asciiTheme="minorHAnsi" w:eastAsia="Gungsuh" w:hAnsiTheme="minorHAnsi" w:cstheme="minorBidi"/>
                    <w:sz w:val="22"/>
                    <w:szCs w:val="22"/>
                  </w:rPr>
                </w:pPr>
              </w:p>
              <w:p w14:paraId="000000CF" w14:textId="3C475A00" w:rsidR="00A803FA" w:rsidRPr="00D219E3" w:rsidRDefault="68E82FFE" w:rsidP="68E82FFE">
                <w:pPr>
                  <w:tabs>
                    <w:tab w:val="left" w:pos="471"/>
                  </w:tabs>
                  <w:spacing w:before="46"/>
                  <w:ind w:left="360" w:right="107"/>
                  <w:jc w:val="both"/>
                  <w:rPr>
                    <w:rFonts w:asciiTheme="minorHAnsi" w:hAnsiTheme="minorHAnsi" w:cstheme="minorBidi"/>
                    <w:sz w:val="22"/>
                    <w:szCs w:val="22"/>
                    <w:lang w:val="it-IT"/>
                  </w:rPr>
                </w:pPr>
                <w:r w:rsidRPr="00D219E3">
                  <w:rPr>
                    <w:rFonts w:asciiTheme="minorHAnsi" w:eastAsia="Gungsuh" w:hAnsiTheme="minorHAnsi" w:cstheme="minorBidi"/>
                    <w:sz w:val="22"/>
                    <w:szCs w:val="22"/>
                    <w:lang w:val="it-IT"/>
                  </w:rPr>
                  <w:lastRenderedPageBreak/>
                  <w:t xml:space="preserve">Inoltre, ai sensi dell'articolo 22 del GDPR, gli interessati hanno il diritto di non essere sottoposti a decisioni basate esclusivamente sul trattamento automatizzato, compresa la profilazione, che producono effetti giuridici o effetti analoghi significativi, come l'inclusione o l'esclusione dallo studio. La natura retrospettiva dello Studio si basa sulla raccolta manuale dei dati dalle cartelle cliniche da parte dei ricercatori principali e del personale clinico, con decisioni di inclusione/esclusione basate su criteri predefiniti (ad esempio, età </w:t>
                </w:r>
                <w:r w:rsidRPr="00D219E3">
                  <w:rPr>
                    <w:rFonts w:asciiTheme="minorHAnsi" w:eastAsia="Gungsuh" w:hAnsiTheme="minorHAnsi" w:cstheme="minorBidi" w:hint="eastAsia"/>
                    <w:sz w:val="22"/>
                    <w:szCs w:val="22"/>
                    <w:lang w:val="it-IT"/>
                  </w:rPr>
                  <w:t>≥</w:t>
                </w:r>
                <w:r w:rsidRPr="00D219E3">
                  <w:rPr>
                    <w:rFonts w:asciiTheme="minorHAnsi" w:eastAsia="Gungsuh" w:hAnsiTheme="minorHAnsi" w:cstheme="minorBidi"/>
                    <w:sz w:val="22"/>
                    <w:szCs w:val="22"/>
                    <w:lang w:val="it-IT"/>
                  </w:rPr>
                  <w:t xml:space="preserve"> 18 anni, diagnosi di BPDCN) piuttosto che su sistemi decisionali automatizzati. </w:t>
                </w:r>
              </w:p>
            </w:sdtContent>
          </w:sdt>
          <w:p w14:paraId="000000D0" w14:textId="77777777" w:rsidR="00A803FA" w:rsidRPr="00D219E3" w:rsidRDefault="00A803FA">
            <w:pPr>
              <w:tabs>
                <w:tab w:val="left" w:pos="471"/>
              </w:tabs>
              <w:spacing w:before="46"/>
              <w:ind w:left="360" w:right="107"/>
              <w:jc w:val="both"/>
              <w:rPr>
                <w:sz w:val="22"/>
                <w:szCs w:val="22"/>
                <w:lang w:val="it-IT"/>
              </w:rPr>
            </w:pPr>
          </w:p>
          <w:p w14:paraId="000000D1" w14:textId="7B552D81" w:rsidR="00A803FA" w:rsidRPr="00D219E3" w:rsidRDefault="2F7DB09A">
            <w:pPr>
              <w:tabs>
                <w:tab w:val="left" w:pos="471"/>
              </w:tabs>
              <w:spacing w:before="46"/>
              <w:ind w:right="107"/>
              <w:jc w:val="both"/>
              <w:rPr>
                <w:sz w:val="22"/>
                <w:szCs w:val="22"/>
                <w:lang w:val="it-IT"/>
              </w:rPr>
            </w:pPr>
            <w:r w:rsidRPr="00D219E3">
              <w:rPr>
                <w:sz w:val="22"/>
                <w:szCs w:val="22"/>
                <w:lang w:val="it-IT"/>
              </w:rPr>
              <w:t>Poiché la partecipazione allo Studio è volontaria per i pazienti in vita, questi possono revocare il loro consenso in qualsiasi momento informando il PI e/o il personale clinico per iscritto o attraverso altri metodi accettati a livello locale. In caso di revoca, il Titolare del trattamento non raccoglierà ulteriori Dati personali dal paziente. Tuttavia, i dati personali già raccolti potranno continuare ad essere utilizzati, senza modifiche, per determinare i risultati dello studio e garantirne la validità scientifica, in linea con le leggi applicabili e il principio di limitazione delle finalità di cui all'articolo 5, paragrafo 1, lettera b), del GDPR</w:t>
            </w:r>
            <w:r w:rsidRPr="2F7DB09A">
              <w:rPr>
                <w:sz w:val="22"/>
                <w:szCs w:val="22"/>
                <w:lang w:val="it-IT"/>
              </w:rPr>
              <w:t xml:space="preserve">, nonché dell‘art. 6.1(c) e 9.2(i) del </w:t>
            </w:r>
            <w:proofErr w:type="gramStart"/>
            <w:r w:rsidRPr="2F7DB09A">
              <w:rPr>
                <w:sz w:val="22"/>
                <w:szCs w:val="22"/>
                <w:lang w:val="it-IT"/>
              </w:rPr>
              <w:t xml:space="preserve">GDPR </w:t>
            </w:r>
            <w:r w:rsidRPr="00D219E3">
              <w:rPr>
                <w:sz w:val="22"/>
                <w:szCs w:val="22"/>
                <w:lang w:val="it-IT"/>
              </w:rPr>
              <w:t>.</w:t>
            </w:r>
            <w:proofErr w:type="gramEnd"/>
            <w:r w:rsidRPr="00D219E3">
              <w:rPr>
                <w:sz w:val="22"/>
                <w:szCs w:val="22"/>
                <w:lang w:val="it-IT"/>
              </w:rPr>
              <w:t xml:space="preserve"> Per i pazienti deceduti o </w:t>
            </w:r>
            <w:r w:rsidRPr="2F7DB09A">
              <w:rPr>
                <w:sz w:val="22"/>
                <w:szCs w:val="22"/>
                <w:lang w:val="it-IT"/>
              </w:rPr>
              <w:t>irreperibili</w:t>
            </w:r>
            <w:r w:rsidRPr="00D219E3">
              <w:rPr>
                <w:sz w:val="22"/>
                <w:szCs w:val="22"/>
                <w:lang w:val="it-IT"/>
              </w:rPr>
              <w:t xml:space="preserve">, la revoca non è applicabile, ma il trattamento è limitato al minimo necessario per gli obiettivi dello studio. Inoltre, il paziente (o, per i pazienti deceduti, coloro che hanno un interesse al trattamento dei dati del paziente) può opporsi al trattamento. In tali casi, i dati vengono cancellati (salvo nella misura strettamente necessaria per ottemperare alle leggi dell'Unione o degli Stati membri che richiedono la conservazione dei dati, e in particolare nel caso in cui vengano raccolte informazioni su un evento avverso relativo a un medicinale </w:t>
            </w:r>
            <w:r w:rsidRPr="2F7DB09A">
              <w:rPr>
                <w:sz w:val="22"/>
                <w:szCs w:val="22"/>
                <w:lang w:val="it-IT"/>
              </w:rPr>
              <w:t>del Promotore</w:t>
            </w:r>
            <w:r w:rsidRPr="00D219E3">
              <w:rPr>
                <w:sz w:val="22"/>
                <w:szCs w:val="22"/>
                <w:lang w:val="it-IT"/>
              </w:rPr>
              <w:t xml:space="preserve"> - Reg. (UE) 2010/1235 o eventi avversi/farmacovigilanza).</w:t>
            </w:r>
          </w:p>
          <w:p w14:paraId="000000D2" w14:textId="77777777" w:rsidR="00A803FA" w:rsidRPr="00A2772D" w:rsidRDefault="00A803FA">
            <w:pPr>
              <w:tabs>
                <w:tab w:val="left" w:pos="471"/>
              </w:tabs>
              <w:spacing w:before="46"/>
              <w:ind w:right="107"/>
              <w:jc w:val="both"/>
              <w:rPr>
                <w:sz w:val="22"/>
                <w:szCs w:val="22"/>
                <w:lang w:val="it-IT"/>
              </w:rPr>
            </w:pPr>
          </w:p>
          <w:p w14:paraId="000000D3" w14:textId="77777777" w:rsidR="00A803FA" w:rsidRPr="00D219E3" w:rsidRDefault="00122E2A">
            <w:pPr>
              <w:tabs>
                <w:tab w:val="left" w:pos="471"/>
              </w:tabs>
              <w:spacing w:before="46"/>
              <w:ind w:right="107"/>
              <w:jc w:val="both"/>
              <w:rPr>
                <w:sz w:val="22"/>
                <w:szCs w:val="22"/>
                <w:lang w:val="it-IT"/>
              </w:rPr>
            </w:pPr>
            <w:r w:rsidRPr="00D219E3">
              <w:rPr>
                <w:sz w:val="22"/>
                <w:szCs w:val="22"/>
                <w:lang w:val="it-IT"/>
              </w:rPr>
              <w:t>Le risposte alle richieste dei pazienti sono fornite in modo da facilitarne la comprensione e la Società non può rifiutarsi di farlo, salvo nei casi previsti dalla legge (ad esempio, se ciò potesse comportare un pregiudizio effettivo e concreto alla conduzione o all'esercizio del diritto in un procedimento giudiziario).</w:t>
            </w:r>
          </w:p>
          <w:p w14:paraId="000000D4" w14:textId="0DBF9ABD" w:rsidR="00A803FA" w:rsidRPr="00D219E3" w:rsidRDefault="00122E2A" w:rsidP="000C1112">
            <w:pPr>
              <w:tabs>
                <w:tab w:val="left" w:pos="471"/>
              </w:tabs>
              <w:spacing w:before="46"/>
              <w:ind w:right="107"/>
              <w:jc w:val="both"/>
              <w:rPr>
                <w:sz w:val="22"/>
                <w:szCs w:val="22"/>
                <w:lang w:val="it-IT"/>
              </w:rPr>
            </w:pPr>
            <w:r w:rsidRPr="00D219E3">
              <w:rPr>
                <w:sz w:val="22"/>
                <w:szCs w:val="22"/>
                <w:lang w:val="it-IT"/>
              </w:rPr>
              <w:t xml:space="preserve">Per qualsiasi domanda sulla raccolta e l'utilizzo delle informazioni, o per esercitare i diritti relativi a tali informazioni, come la revisione dei dati personali o la revoca del consenso, i pazienti possono contattare il Titolare del trattamento tramite il personale del </w:t>
            </w:r>
            <w:r w:rsidR="001D2965">
              <w:rPr>
                <w:sz w:val="22"/>
                <w:szCs w:val="22"/>
                <w:lang w:val="it-IT"/>
              </w:rPr>
              <w:t>Sito</w:t>
            </w:r>
            <w:r w:rsidR="001D2965" w:rsidRPr="00D219E3">
              <w:rPr>
                <w:sz w:val="22"/>
                <w:szCs w:val="22"/>
                <w:lang w:val="it-IT"/>
              </w:rPr>
              <w:t xml:space="preserve"> </w:t>
            </w:r>
            <w:r w:rsidRPr="00D219E3">
              <w:rPr>
                <w:sz w:val="22"/>
                <w:szCs w:val="22"/>
                <w:lang w:val="it-IT"/>
              </w:rPr>
              <w:t>di studio</w:t>
            </w:r>
            <w:r w:rsidR="004C42B0" w:rsidRPr="00D219E3">
              <w:rPr>
                <w:sz w:val="22"/>
                <w:szCs w:val="22"/>
                <w:lang w:val="it-IT"/>
              </w:rPr>
              <w:t>, con il supporto di A. Menarini Industrie Farmaceutiche Riunite S.r.l. in qualità di Rappresentante UE</w:t>
            </w:r>
            <w:r w:rsidRPr="00D219E3">
              <w:rPr>
                <w:sz w:val="22"/>
                <w:szCs w:val="22"/>
                <w:lang w:val="it-IT"/>
              </w:rPr>
              <w:t xml:space="preserve">. </w:t>
            </w:r>
          </w:p>
          <w:p w14:paraId="000000D5" w14:textId="77777777" w:rsidR="00A803FA" w:rsidRPr="00D219E3" w:rsidRDefault="00A803FA">
            <w:pPr>
              <w:tabs>
                <w:tab w:val="left" w:pos="471"/>
              </w:tabs>
              <w:spacing w:before="46"/>
              <w:ind w:right="107"/>
              <w:jc w:val="both"/>
              <w:rPr>
                <w:sz w:val="22"/>
                <w:szCs w:val="22"/>
                <w:lang w:val="it-IT"/>
              </w:rPr>
            </w:pPr>
          </w:p>
        </w:tc>
      </w:tr>
      <w:bookmarkStart w:id="16" w:name="_heading=h.luvyylgtpi2j" w:colFirst="0" w:colLast="0"/>
      <w:bookmarkEnd w:id="16"/>
      <w:tr w:rsidR="00A803FA" w:rsidRPr="004327AD" w14:paraId="52A6BA9F" w14:textId="77777777" w:rsidTr="2F7DB09A">
        <w:tc>
          <w:tcPr>
            <w:tcW w:w="9525" w:type="dxa"/>
            <w:shd w:val="clear" w:color="auto" w:fill="D9D9D9" w:themeFill="background1" w:themeFillShade="D9"/>
          </w:tcPr>
          <w:p w14:paraId="000000D6" w14:textId="764FB61F" w:rsidR="00A803FA" w:rsidRPr="00D219E3" w:rsidRDefault="004327AD" w:rsidP="001D6136">
            <w:pPr>
              <w:pStyle w:val="Titolo2"/>
              <w:numPr>
                <w:ilvl w:val="1"/>
                <w:numId w:val="1"/>
              </w:numPr>
              <w:rPr>
                <w:rFonts w:ascii="Times New Roman" w:eastAsia="Times New Roman" w:hAnsi="Times New Roman" w:cs="Times New Roman"/>
                <w:sz w:val="22"/>
                <w:szCs w:val="22"/>
                <w:lang w:val="it-IT"/>
              </w:rPr>
            </w:pPr>
            <w:sdt>
              <w:sdtPr>
                <w:tag w:val="goog_rdk_50"/>
                <w:id w:val="-1800459363"/>
              </w:sdtPr>
              <w:sdtEndPr/>
              <w:sdtContent/>
            </w:sdt>
            <w:r w:rsidR="00122E2A" w:rsidRPr="00D219E3">
              <w:rPr>
                <w:rFonts w:ascii="Times New Roman" w:eastAsia="Times New Roman" w:hAnsi="Times New Roman" w:cs="Times New Roman"/>
                <w:sz w:val="22"/>
                <w:szCs w:val="22"/>
                <w:lang w:val="it-IT"/>
              </w:rPr>
              <w:t xml:space="preserve"> Fase 3: Misure di sicurezza tecniche e organizzative attuate/da attuare</w:t>
            </w:r>
          </w:p>
        </w:tc>
      </w:tr>
      <w:tr w:rsidR="00A803FA" w:rsidRPr="004327AD" w14:paraId="2BE8C269" w14:textId="77777777" w:rsidTr="2F7DB09A">
        <w:tc>
          <w:tcPr>
            <w:tcW w:w="9525" w:type="dxa"/>
          </w:tcPr>
          <w:p w14:paraId="000000D7" w14:textId="77777777" w:rsidR="00A803FA" w:rsidRPr="00D219E3" w:rsidRDefault="00122E2A">
            <w:pPr>
              <w:jc w:val="both"/>
              <w:rPr>
                <w:color w:val="0D0D0D"/>
                <w:sz w:val="22"/>
                <w:szCs w:val="22"/>
                <w:lang w:val="it-IT"/>
              </w:rPr>
            </w:pPr>
            <w:r w:rsidRPr="00D219E3">
              <w:rPr>
                <w:color w:val="0D0D0D"/>
                <w:sz w:val="22"/>
                <w:szCs w:val="22"/>
                <w:lang w:val="it-IT"/>
              </w:rPr>
              <w:t>Il Titolare attuerà le seguenti misure di sicurezza tecniche e organizzative:</w:t>
            </w:r>
          </w:p>
          <w:p w14:paraId="000000D8" w14:textId="77777777" w:rsidR="00A803FA" w:rsidRPr="00D219E3" w:rsidRDefault="00A803FA">
            <w:pPr>
              <w:widowControl w:val="0"/>
              <w:pBdr>
                <w:top w:val="nil"/>
                <w:left w:val="nil"/>
                <w:bottom w:val="nil"/>
                <w:right w:val="nil"/>
                <w:between w:val="nil"/>
              </w:pBdr>
              <w:ind w:right="456"/>
              <w:jc w:val="both"/>
              <w:rPr>
                <w:color w:val="0D0D0D"/>
                <w:sz w:val="22"/>
                <w:szCs w:val="22"/>
                <w:lang w:val="it-IT"/>
              </w:rPr>
            </w:pPr>
          </w:p>
          <w:p w14:paraId="000000D9" w14:textId="0A9FF54B" w:rsidR="00A803FA" w:rsidRPr="00D219E3" w:rsidRDefault="00122E2A">
            <w:pPr>
              <w:widowControl w:val="0"/>
              <w:numPr>
                <w:ilvl w:val="0"/>
                <w:numId w:val="3"/>
              </w:numPr>
              <w:pBdr>
                <w:top w:val="nil"/>
                <w:left w:val="nil"/>
                <w:bottom w:val="nil"/>
                <w:right w:val="nil"/>
                <w:between w:val="nil"/>
              </w:pBdr>
              <w:ind w:right="456"/>
              <w:jc w:val="both"/>
              <w:rPr>
                <w:color w:val="0D0D0D"/>
                <w:sz w:val="22"/>
                <w:szCs w:val="22"/>
                <w:lang w:val="it-IT"/>
              </w:rPr>
            </w:pPr>
            <w:proofErr w:type="spellStart"/>
            <w:r w:rsidRPr="00D219E3">
              <w:rPr>
                <w:b/>
                <w:color w:val="0D0D0D"/>
                <w:sz w:val="22"/>
                <w:szCs w:val="22"/>
                <w:lang w:val="it-IT"/>
              </w:rPr>
              <w:t>Pseudonimizzazione</w:t>
            </w:r>
            <w:proofErr w:type="spellEnd"/>
            <w:r w:rsidRPr="00D219E3">
              <w:rPr>
                <w:color w:val="0D0D0D"/>
                <w:sz w:val="22"/>
                <w:szCs w:val="22"/>
                <w:lang w:val="it-IT"/>
              </w:rPr>
              <w:t xml:space="preserve">: a ciascun paziente viene assegnato un numero di identificazione paziente (ID paziente) univoco dal </w:t>
            </w:r>
            <w:r w:rsidR="001D2965">
              <w:rPr>
                <w:color w:val="0D0D0D"/>
                <w:sz w:val="22"/>
                <w:szCs w:val="22"/>
                <w:lang w:val="it-IT"/>
              </w:rPr>
              <w:t>Sito</w:t>
            </w:r>
            <w:r w:rsidR="001D2965" w:rsidRPr="00D219E3">
              <w:rPr>
                <w:color w:val="0D0D0D"/>
                <w:sz w:val="22"/>
                <w:szCs w:val="22"/>
                <w:lang w:val="it-IT"/>
              </w:rPr>
              <w:t xml:space="preserve"> </w:t>
            </w:r>
            <w:r w:rsidRPr="00D219E3">
              <w:rPr>
                <w:color w:val="0D0D0D"/>
                <w:sz w:val="22"/>
                <w:szCs w:val="22"/>
                <w:lang w:val="it-IT"/>
              </w:rPr>
              <w:t>di studio. Il PI e/o il personale clinico mantengono un registro di identificazione dei soggetti riservato che collega l'ID paziente a dati identificabili, accessibile solo per scopi limitati (ad esempio, monitoraggio, ispezioni normative).</w:t>
            </w:r>
          </w:p>
          <w:p w14:paraId="000000DA" w14:textId="77777777" w:rsidR="00A803FA" w:rsidRPr="00D219E3" w:rsidRDefault="00122E2A">
            <w:pPr>
              <w:widowControl w:val="0"/>
              <w:numPr>
                <w:ilvl w:val="0"/>
                <w:numId w:val="3"/>
              </w:numPr>
              <w:pBdr>
                <w:top w:val="nil"/>
                <w:left w:val="nil"/>
                <w:bottom w:val="nil"/>
                <w:right w:val="nil"/>
                <w:between w:val="nil"/>
              </w:pBdr>
              <w:ind w:right="456"/>
              <w:jc w:val="both"/>
              <w:rPr>
                <w:color w:val="0D0D0D"/>
                <w:sz w:val="22"/>
                <w:szCs w:val="22"/>
                <w:lang w:val="it-IT"/>
              </w:rPr>
            </w:pPr>
            <w:r w:rsidRPr="00D219E3">
              <w:rPr>
                <w:b/>
                <w:color w:val="0D0D0D"/>
                <w:sz w:val="22"/>
                <w:szCs w:val="22"/>
                <w:lang w:val="it-IT"/>
              </w:rPr>
              <w:t>Sistemi elettronici sicuri</w:t>
            </w:r>
            <w:r w:rsidRPr="00D219E3">
              <w:rPr>
                <w:color w:val="0D0D0D"/>
                <w:sz w:val="22"/>
                <w:szCs w:val="22"/>
                <w:lang w:val="it-IT"/>
              </w:rPr>
              <w:t xml:space="preserve">: i dati personali dei pazienti vengono inseriti in un sistema di acquisizione elettronica dei dati (EDC) conforme alla norma 21 CFR Parte 11 gestito dal Titolare del trattamento e dalla sua Organizzazione di ricerca a contratto (CRO) designata, IQVIA Solutions </w:t>
            </w:r>
            <w:proofErr w:type="spellStart"/>
            <w:r w:rsidRPr="00D219E3">
              <w:rPr>
                <w:color w:val="0D0D0D"/>
                <w:sz w:val="22"/>
                <w:szCs w:val="22"/>
                <w:lang w:val="it-IT"/>
              </w:rPr>
              <w:t>Italy</w:t>
            </w:r>
            <w:proofErr w:type="spellEnd"/>
            <w:r w:rsidRPr="00D219E3">
              <w:rPr>
                <w:color w:val="0D0D0D"/>
                <w:sz w:val="22"/>
                <w:szCs w:val="22"/>
                <w:lang w:val="it-IT"/>
              </w:rPr>
              <w:t xml:space="preserve"> s.r.l., che agisce in qualità di Responsabile del trattamento ai sensi dell'articolo 28 del GDPR. Il sistema EDC include protezione con password, controlli di qualità interni, rilevamento delle intrusioni, misure antivirus e backup regolari per prevenire la perdita di dati.</w:t>
            </w:r>
          </w:p>
          <w:p w14:paraId="000000DB" w14:textId="77777777" w:rsidR="00A803FA" w:rsidRPr="00D219E3" w:rsidRDefault="00122E2A">
            <w:pPr>
              <w:widowControl w:val="0"/>
              <w:numPr>
                <w:ilvl w:val="0"/>
                <w:numId w:val="3"/>
              </w:numPr>
              <w:pBdr>
                <w:top w:val="nil"/>
                <w:left w:val="nil"/>
                <w:bottom w:val="nil"/>
                <w:right w:val="nil"/>
                <w:between w:val="nil"/>
              </w:pBdr>
              <w:ind w:right="456"/>
              <w:jc w:val="both"/>
              <w:rPr>
                <w:color w:val="0D0D0D"/>
                <w:sz w:val="22"/>
                <w:szCs w:val="22"/>
                <w:lang w:val="it-IT"/>
              </w:rPr>
            </w:pPr>
            <w:r w:rsidRPr="00D219E3">
              <w:rPr>
                <w:b/>
                <w:color w:val="0D0D0D"/>
                <w:sz w:val="22"/>
                <w:szCs w:val="22"/>
                <w:lang w:val="it-IT"/>
              </w:rPr>
              <w:lastRenderedPageBreak/>
              <w:t>Conservazione dei dati riservati</w:t>
            </w:r>
            <w:r w:rsidRPr="00D219E3">
              <w:rPr>
                <w:color w:val="0D0D0D"/>
                <w:sz w:val="22"/>
                <w:szCs w:val="22"/>
                <w:lang w:val="it-IT"/>
              </w:rPr>
              <w:t>: il PI e/o il personale clinico dei centri di studio conservano le cartelle cliniche riservate (ad es. cartelle ospedaliere, cartelle cliniche) in modo strettamente confidenziale, con accesso limitato solo al personale autorizzato.</w:t>
            </w:r>
          </w:p>
          <w:p w14:paraId="000000DC" w14:textId="77777777" w:rsidR="00A803FA" w:rsidRPr="00D219E3" w:rsidRDefault="00122E2A">
            <w:pPr>
              <w:widowControl w:val="0"/>
              <w:numPr>
                <w:ilvl w:val="0"/>
                <w:numId w:val="3"/>
              </w:numPr>
              <w:pBdr>
                <w:top w:val="nil"/>
                <w:left w:val="nil"/>
                <w:bottom w:val="nil"/>
                <w:right w:val="nil"/>
                <w:between w:val="nil"/>
              </w:pBdr>
              <w:ind w:right="456"/>
              <w:jc w:val="both"/>
              <w:rPr>
                <w:color w:val="0D0D0D"/>
                <w:sz w:val="22"/>
                <w:szCs w:val="22"/>
                <w:lang w:val="it-IT"/>
              </w:rPr>
            </w:pPr>
            <w:r w:rsidRPr="00D219E3">
              <w:rPr>
                <w:b/>
                <w:color w:val="0D0D0D"/>
                <w:sz w:val="22"/>
                <w:szCs w:val="22"/>
                <w:lang w:val="it-IT"/>
              </w:rPr>
              <w:t>Conservazione del modulo di consenso informato (ICF)</w:t>
            </w:r>
            <w:r w:rsidRPr="00D219E3">
              <w:rPr>
                <w:color w:val="0D0D0D"/>
                <w:sz w:val="22"/>
                <w:szCs w:val="22"/>
                <w:lang w:val="it-IT"/>
              </w:rPr>
              <w:t xml:space="preserve">: gli ICF cartacei, utilizzati per i pazienti viventi, sono archiviati nei fascicoli del sito di ricerca presso i centri di studio e possono anche essere conservati nelle cartelle cliniche dei pazienti, in base alla politica del sito. I centri di studio implementano misure di sicurezza per i luoghi di conservazione fisica, quali accesso limitato, allarmi antincendio e porte ignifughe. </w:t>
            </w:r>
          </w:p>
          <w:p w14:paraId="000000DD" w14:textId="77777777" w:rsidR="00A803FA" w:rsidRPr="00D219E3" w:rsidRDefault="00122E2A">
            <w:pPr>
              <w:widowControl w:val="0"/>
              <w:numPr>
                <w:ilvl w:val="0"/>
                <w:numId w:val="3"/>
              </w:numPr>
              <w:pBdr>
                <w:top w:val="nil"/>
                <w:left w:val="nil"/>
                <w:bottom w:val="nil"/>
                <w:right w:val="nil"/>
                <w:between w:val="nil"/>
              </w:pBdr>
              <w:ind w:right="456"/>
              <w:jc w:val="both"/>
              <w:rPr>
                <w:color w:val="0D0D0D"/>
                <w:sz w:val="22"/>
                <w:szCs w:val="22"/>
                <w:lang w:val="it-IT"/>
              </w:rPr>
            </w:pPr>
            <w:r w:rsidRPr="00D219E3">
              <w:rPr>
                <w:b/>
                <w:color w:val="0D0D0D"/>
                <w:sz w:val="22"/>
                <w:szCs w:val="22"/>
                <w:lang w:val="it-IT"/>
              </w:rPr>
              <w:t>Crittografia</w:t>
            </w:r>
            <w:r w:rsidRPr="00D219E3">
              <w:rPr>
                <w:color w:val="0D0D0D"/>
                <w:sz w:val="22"/>
                <w:szCs w:val="22"/>
                <w:lang w:val="it-IT"/>
              </w:rPr>
              <w:t>: i dati inattivi e in transito sono protetti mediante misure crittografiche per garantirne la riservatezza e l'integrità.</w:t>
            </w:r>
          </w:p>
          <w:p w14:paraId="000000DE" w14:textId="77777777" w:rsidR="00A803FA" w:rsidRPr="00D219E3" w:rsidRDefault="00122E2A">
            <w:pPr>
              <w:widowControl w:val="0"/>
              <w:numPr>
                <w:ilvl w:val="0"/>
                <w:numId w:val="3"/>
              </w:numPr>
              <w:pBdr>
                <w:top w:val="nil"/>
                <w:left w:val="nil"/>
                <w:bottom w:val="nil"/>
                <w:right w:val="nil"/>
                <w:between w:val="nil"/>
              </w:pBdr>
              <w:ind w:right="456"/>
              <w:jc w:val="both"/>
              <w:rPr>
                <w:color w:val="0D0D0D"/>
                <w:sz w:val="22"/>
                <w:szCs w:val="22"/>
                <w:lang w:val="it-IT"/>
              </w:rPr>
            </w:pPr>
            <w:r w:rsidRPr="00D219E3">
              <w:rPr>
                <w:b/>
                <w:color w:val="0D0D0D"/>
                <w:sz w:val="22"/>
                <w:szCs w:val="22"/>
                <w:lang w:val="it-IT"/>
              </w:rPr>
              <w:t>Protezione con password</w:t>
            </w:r>
            <w:r w:rsidRPr="00D219E3">
              <w:rPr>
                <w:color w:val="0D0D0D"/>
                <w:sz w:val="22"/>
                <w:szCs w:val="22"/>
                <w:lang w:val="it-IT"/>
              </w:rPr>
              <w:t>: l'accesso al sistema EDC e ad altri database elettronici è protetto da password complesse e credenziali di accesso univoche per il personale autorizzato.</w:t>
            </w:r>
          </w:p>
          <w:p w14:paraId="000000DF" w14:textId="77777777" w:rsidR="00A803FA" w:rsidRPr="00D219E3" w:rsidRDefault="00122E2A">
            <w:pPr>
              <w:widowControl w:val="0"/>
              <w:numPr>
                <w:ilvl w:val="0"/>
                <w:numId w:val="3"/>
              </w:numPr>
              <w:pBdr>
                <w:top w:val="nil"/>
                <w:left w:val="nil"/>
                <w:bottom w:val="nil"/>
                <w:right w:val="nil"/>
                <w:between w:val="nil"/>
              </w:pBdr>
              <w:ind w:right="456"/>
              <w:jc w:val="both"/>
              <w:rPr>
                <w:color w:val="0D0D0D"/>
                <w:sz w:val="22"/>
                <w:szCs w:val="22"/>
                <w:lang w:val="it-IT"/>
              </w:rPr>
            </w:pPr>
            <w:r w:rsidRPr="00D219E3">
              <w:rPr>
                <w:b/>
                <w:color w:val="0D0D0D"/>
                <w:sz w:val="22"/>
                <w:szCs w:val="22"/>
                <w:lang w:val="it-IT"/>
              </w:rPr>
              <w:t>Controlli di accesso basati sui ruoli</w:t>
            </w:r>
            <w:r w:rsidRPr="00D219E3">
              <w:rPr>
                <w:color w:val="0D0D0D"/>
                <w:sz w:val="22"/>
                <w:szCs w:val="22"/>
                <w:lang w:val="it-IT"/>
              </w:rPr>
              <w:t>: l'accesso ai dati personali è limitato ai ruoli autorizzati (ad esempio, PI, personale clinico, monitor dello studio, personale CRO) in base alla necessità di conoscere, con diritti di accesso definiti e applicati.</w:t>
            </w:r>
          </w:p>
          <w:p w14:paraId="000000E0" w14:textId="77777777" w:rsidR="00A803FA" w:rsidRPr="00D219E3" w:rsidRDefault="00122E2A">
            <w:pPr>
              <w:widowControl w:val="0"/>
              <w:numPr>
                <w:ilvl w:val="0"/>
                <w:numId w:val="3"/>
              </w:numPr>
              <w:pBdr>
                <w:top w:val="nil"/>
                <w:left w:val="nil"/>
                <w:bottom w:val="nil"/>
                <w:right w:val="nil"/>
                <w:between w:val="nil"/>
              </w:pBdr>
              <w:ind w:right="456"/>
              <w:jc w:val="both"/>
              <w:rPr>
                <w:color w:val="0D0D0D"/>
                <w:sz w:val="22"/>
                <w:szCs w:val="22"/>
                <w:lang w:val="it-IT"/>
              </w:rPr>
            </w:pPr>
            <w:r w:rsidRPr="00D219E3">
              <w:rPr>
                <w:b/>
                <w:color w:val="0D0D0D"/>
                <w:sz w:val="22"/>
                <w:szCs w:val="22"/>
                <w:lang w:val="it-IT"/>
              </w:rPr>
              <w:t>Accesso fisico limitato</w:t>
            </w:r>
            <w:r w:rsidRPr="00D219E3">
              <w:rPr>
                <w:color w:val="0D0D0D"/>
                <w:sz w:val="22"/>
                <w:szCs w:val="22"/>
                <w:lang w:val="it-IT"/>
              </w:rPr>
              <w:t>: l'accesso fisico ai luoghi di conservazione dei documenti cartacei (ad esempio, ICF, cartelle cliniche) è limitato ai soli membri autorizzati del team di ricerca.</w:t>
            </w:r>
          </w:p>
          <w:p w14:paraId="000000E1" w14:textId="3591ED4D" w:rsidR="00A803FA" w:rsidRPr="00D219E3" w:rsidRDefault="2F7DB09A" w:rsidP="2F7DB09A">
            <w:pPr>
              <w:widowControl w:val="0"/>
              <w:numPr>
                <w:ilvl w:val="0"/>
                <w:numId w:val="3"/>
              </w:numPr>
              <w:pBdr>
                <w:top w:val="nil"/>
                <w:left w:val="nil"/>
                <w:bottom w:val="nil"/>
                <w:right w:val="nil"/>
                <w:between w:val="nil"/>
              </w:pBdr>
              <w:ind w:right="456"/>
              <w:jc w:val="both"/>
              <w:rPr>
                <w:color w:val="0D0D0D"/>
                <w:sz w:val="22"/>
                <w:szCs w:val="22"/>
                <w:lang w:val="it-IT"/>
              </w:rPr>
            </w:pPr>
            <w:r w:rsidRPr="00D219E3">
              <w:rPr>
                <w:b/>
                <w:bCs/>
                <w:color w:val="0D0D0D" w:themeColor="text1" w:themeTint="F2"/>
                <w:sz w:val="22"/>
                <w:szCs w:val="22"/>
                <w:lang w:val="it-IT"/>
              </w:rPr>
              <w:t>Piani di continuità operativa</w:t>
            </w:r>
            <w:r w:rsidRPr="00D219E3">
              <w:rPr>
                <w:color w:val="0D0D0D" w:themeColor="text1" w:themeTint="F2"/>
                <w:sz w:val="22"/>
                <w:szCs w:val="22"/>
                <w:lang w:val="it-IT"/>
              </w:rPr>
              <w:t xml:space="preserve">: </w:t>
            </w:r>
            <w:proofErr w:type="spellStart"/>
            <w:r w:rsidRPr="00D219E3">
              <w:rPr>
                <w:color w:val="0D0D0D" w:themeColor="text1" w:themeTint="F2"/>
                <w:sz w:val="22"/>
                <w:szCs w:val="22"/>
                <w:lang w:val="it-IT"/>
              </w:rPr>
              <w:t>il</w:t>
            </w:r>
            <w:r w:rsidRPr="2F7DB09A">
              <w:rPr>
                <w:color w:val="0D0D0D" w:themeColor="text1" w:themeTint="F2"/>
                <w:sz w:val="22"/>
                <w:szCs w:val="22"/>
                <w:lang w:val="it-IT"/>
              </w:rPr>
              <w:t>Titolare</w:t>
            </w:r>
            <w:proofErr w:type="spellEnd"/>
            <w:r w:rsidRPr="00D219E3">
              <w:rPr>
                <w:color w:val="0D0D0D" w:themeColor="text1" w:themeTint="F2"/>
                <w:sz w:val="22"/>
                <w:szCs w:val="22"/>
                <w:lang w:val="it-IT"/>
              </w:rPr>
              <w:t xml:space="preserve"> del trattamento dei dati e i centri di studio mantengono piani per garantire la disponibilità dei dati e la funzionalità del sistema in caso di interruzioni, supportati da backup regolari e protocolli di ripristino di emergenza.</w:t>
            </w:r>
          </w:p>
          <w:p w14:paraId="000000E2" w14:textId="3A497F83" w:rsidR="00A803FA" w:rsidRPr="00D219E3" w:rsidRDefault="00122E2A">
            <w:pPr>
              <w:widowControl w:val="0"/>
              <w:numPr>
                <w:ilvl w:val="0"/>
                <w:numId w:val="3"/>
              </w:numPr>
              <w:pBdr>
                <w:top w:val="nil"/>
                <w:left w:val="nil"/>
                <w:bottom w:val="nil"/>
                <w:right w:val="nil"/>
                <w:between w:val="nil"/>
              </w:pBdr>
              <w:ind w:right="456"/>
              <w:jc w:val="both"/>
              <w:rPr>
                <w:color w:val="0D0D0D"/>
                <w:sz w:val="22"/>
                <w:szCs w:val="22"/>
                <w:lang w:val="it-IT"/>
              </w:rPr>
            </w:pPr>
            <w:r w:rsidRPr="00D219E3">
              <w:rPr>
                <w:b/>
                <w:color w:val="0D0D0D"/>
                <w:sz w:val="22"/>
                <w:szCs w:val="22"/>
                <w:lang w:val="it-IT"/>
              </w:rPr>
              <w:t>Accordi sul trattamento dei dati</w:t>
            </w:r>
            <w:r w:rsidR="009C48C1">
              <w:rPr>
                <w:b/>
                <w:color w:val="0D0D0D"/>
                <w:sz w:val="22"/>
                <w:szCs w:val="22"/>
                <w:lang w:val="it-IT"/>
              </w:rPr>
              <w:t xml:space="preserve"> (“nomine a responsabile del trattamento”)</w:t>
            </w:r>
            <w:r w:rsidRPr="00D219E3">
              <w:rPr>
                <w:color w:val="0D0D0D"/>
                <w:sz w:val="22"/>
                <w:szCs w:val="22"/>
                <w:lang w:val="it-IT"/>
              </w:rPr>
              <w:t xml:space="preserve">: vengono stipulati contratti </w:t>
            </w:r>
            <w:r w:rsidR="009C48C1">
              <w:rPr>
                <w:color w:val="0D0D0D"/>
                <w:sz w:val="22"/>
                <w:szCs w:val="22"/>
                <w:lang w:val="it-IT"/>
              </w:rPr>
              <w:t>giuridicamente</w:t>
            </w:r>
            <w:r w:rsidR="009C48C1" w:rsidRPr="00D219E3">
              <w:rPr>
                <w:color w:val="0D0D0D"/>
                <w:sz w:val="22"/>
                <w:szCs w:val="22"/>
                <w:lang w:val="it-IT"/>
              </w:rPr>
              <w:t xml:space="preserve"> </w:t>
            </w:r>
            <w:r w:rsidRPr="00D219E3">
              <w:rPr>
                <w:color w:val="0D0D0D"/>
                <w:sz w:val="22"/>
                <w:szCs w:val="22"/>
                <w:lang w:val="it-IT"/>
              </w:rPr>
              <w:t>vincolanti, compresi accordi sul trattamento dei dati ai sensi dell'articolo 28 del GDPR e accordi sulla condivisione dei dati, con i responsabili del trattamento (ad esempio, IQVIA) per garantire il rispetto degli obblighi in materia di protezione dei dati.</w:t>
            </w:r>
          </w:p>
          <w:p w14:paraId="000000E3" w14:textId="77777777" w:rsidR="00A803FA" w:rsidRPr="00D219E3" w:rsidRDefault="00122E2A">
            <w:pPr>
              <w:widowControl w:val="0"/>
              <w:numPr>
                <w:ilvl w:val="0"/>
                <w:numId w:val="3"/>
              </w:numPr>
              <w:pBdr>
                <w:top w:val="nil"/>
                <w:left w:val="nil"/>
                <w:bottom w:val="nil"/>
                <w:right w:val="nil"/>
                <w:between w:val="nil"/>
              </w:pBdr>
              <w:ind w:right="456"/>
              <w:jc w:val="both"/>
              <w:rPr>
                <w:color w:val="0D0D0D"/>
                <w:sz w:val="22"/>
                <w:szCs w:val="22"/>
                <w:lang w:val="it-IT"/>
              </w:rPr>
            </w:pPr>
            <w:r w:rsidRPr="00D219E3">
              <w:rPr>
                <w:b/>
                <w:color w:val="0D0D0D"/>
                <w:sz w:val="22"/>
                <w:szCs w:val="22"/>
                <w:lang w:val="it-IT"/>
              </w:rPr>
              <w:t>Audit</w:t>
            </w:r>
            <w:r w:rsidRPr="00D219E3">
              <w:rPr>
                <w:color w:val="0D0D0D"/>
                <w:sz w:val="22"/>
                <w:szCs w:val="22"/>
                <w:lang w:val="it-IT"/>
              </w:rPr>
              <w:t>: vengono condotti audit regolari per verificare la conformità alle misure di sicurezza e ai requisiti di protezione dei dati, compresa la verifica dei dati di origine da parte dei monitor dello studio.</w:t>
            </w:r>
          </w:p>
          <w:p w14:paraId="000000E4" w14:textId="794A72F6" w:rsidR="00A803FA" w:rsidRPr="00D219E3" w:rsidRDefault="2F7DB09A">
            <w:pPr>
              <w:widowControl w:val="0"/>
              <w:numPr>
                <w:ilvl w:val="0"/>
                <w:numId w:val="3"/>
              </w:numPr>
              <w:pBdr>
                <w:top w:val="nil"/>
                <w:left w:val="nil"/>
                <w:bottom w:val="nil"/>
                <w:right w:val="nil"/>
                <w:between w:val="nil"/>
              </w:pBdr>
              <w:ind w:right="456"/>
              <w:jc w:val="both"/>
              <w:rPr>
                <w:color w:val="0D0D0D" w:themeColor="text1" w:themeTint="F2"/>
                <w:sz w:val="22"/>
                <w:szCs w:val="22"/>
                <w:lang w:val="it-IT"/>
              </w:rPr>
            </w:pPr>
            <w:r w:rsidRPr="00D219E3">
              <w:rPr>
                <w:b/>
                <w:bCs/>
                <w:color w:val="0D0D0D" w:themeColor="text1" w:themeTint="F2"/>
                <w:sz w:val="22"/>
                <w:szCs w:val="22"/>
                <w:lang w:val="it-IT"/>
              </w:rPr>
              <w:t>Formazione del personale</w:t>
            </w:r>
            <w:r w:rsidRPr="00D219E3">
              <w:rPr>
                <w:color w:val="0D0D0D" w:themeColor="text1" w:themeTint="F2"/>
                <w:sz w:val="22"/>
                <w:szCs w:val="22"/>
                <w:lang w:val="it-IT"/>
              </w:rPr>
              <w:t xml:space="preserve">: il personale del sito di studio e il personale </w:t>
            </w:r>
            <w:r w:rsidRPr="2F7DB09A">
              <w:rPr>
                <w:b/>
                <w:bCs/>
                <w:color w:val="0D0D0D" w:themeColor="text1" w:themeTint="F2"/>
                <w:sz w:val="22"/>
                <w:szCs w:val="22"/>
                <w:lang w:val="it-IT"/>
              </w:rPr>
              <w:t xml:space="preserve">autorizzato al </w:t>
            </w:r>
            <w:r w:rsidRPr="00D219E3">
              <w:rPr>
                <w:color w:val="0D0D0D" w:themeColor="text1" w:themeTint="F2"/>
                <w:sz w:val="22"/>
                <w:szCs w:val="22"/>
                <w:lang w:val="it-IT"/>
              </w:rPr>
              <w:t>trattamento dei dati vengono formati sul GDPR, sul Codice della privacy italiano e sulle linee guida etiche per garantire il corretto trattamento dei dati personali.</w:t>
            </w:r>
          </w:p>
          <w:p w14:paraId="000000E5" w14:textId="77777777" w:rsidR="00A803FA" w:rsidRPr="00D219E3" w:rsidRDefault="00122E2A">
            <w:pPr>
              <w:widowControl w:val="0"/>
              <w:numPr>
                <w:ilvl w:val="0"/>
                <w:numId w:val="3"/>
              </w:numPr>
              <w:pBdr>
                <w:top w:val="nil"/>
                <w:left w:val="nil"/>
                <w:bottom w:val="nil"/>
                <w:right w:val="nil"/>
                <w:between w:val="nil"/>
              </w:pBdr>
              <w:ind w:right="456"/>
              <w:jc w:val="both"/>
              <w:rPr>
                <w:color w:val="0D0D0D"/>
                <w:sz w:val="22"/>
                <w:szCs w:val="22"/>
                <w:lang w:val="it-IT"/>
              </w:rPr>
            </w:pPr>
            <w:r w:rsidRPr="00D219E3">
              <w:rPr>
                <w:b/>
                <w:color w:val="0D0D0D"/>
                <w:sz w:val="22"/>
                <w:szCs w:val="22"/>
                <w:lang w:val="it-IT"/>
              </w:rPr>
              <w:t>Controlli di integrità dei dati</w:t>
            </w:r>
            <w:r w:rsidRPr="00D219E3">
              <w:rPr>
                <w:color w:val="0D0D0D"/>
                <w:sz w:val="22"/>
                <w:szCs w:val="22"/>
                <w:lang w:val="it-IT"/>
              </w:rPr>
              <w:t>: il sistema EDC include controlli automatizzati per garantire l'accuratezza e la coerenza dei dati trascritti dalle cartelle cliniche, prevenendo manomissioni o errori.</w:t>
            </w:r>
          </w:p>
          <w:p w14:paraId="000000E6" w14:textId="38292DCC" w:rsidR="00A803FA" w:rsidRPr="00D219E3" w:rsidRDefault="00122E2A">
            <w:pPr>
              <w:widowControl w:val="0"/>
              <w:numPr>
                <w:ilvl w:val="0"/>
                <w:numId w:val="3"/>
              </w:numPr>
              <w:pBdr>
                <w:top w:val="nil"/>
                <w:left w:val="nil"/>
                <w:bottom w:val="nil"/>
                <w:right w:val="nil"/>
                <w:between w:val="nil"/>
              </w:pBdr>
              <w:ind w:right="456"/>
              <w:jc w:val="both"/>
              <w:rPr>
                <w:color w:val="0D0D0D"/>
                <w:sz w:val="22"/>
                <w:szCs w:val="22"/>
                <w:lang w:val="it-IT"/>
              </w:rPr>
            </w:pPr>
            <w:r w:rsidRPr="00D219E3">
              <w:rPr>
                <w:b/>
                <w:color w:val="0D0D0D"/>
                <w:sz w:val="22"/>
                <w:szCs w:val="22"/>
                <w:lang w:val="it-IT"/>
              </w:rPr>
              <w:t>Trasferimento sicuro dei dati</w:t>
            </w:r>
            <w:r w:rsidRPr="00D219E3">
              <w:rPr>
                <w:color w:val="0D0D0D"/>
                <w:sz w:val="22"/>
                <w:szCs w:val="22"/>
                <w:lang w:val="it-IT"/>
              </w:rPr>
              <w:t xml:space="preserve">: i trasferimenti di dati, anche </w:t>
            </w:r>
            <w:r w:rsidR="00A2772D">
              <w:rPr>
                <w:color w:val="0D0D0D"/>
                <w:sz w:val="22"/>
                <w:szCs w:val="22"/>
                <w:lang w:val="it-IT"/>
              </w:rPr>
              <w:t>al Promotore</w:t>
            </w:r>
            <w:r w:rsidRPr="00D219E3">
              <w:rPr>
                <w:color w:val="0D0D0D"/>
                <w:sz w:val="22"/>
                <w:szCs w:val="22"/>
                <w:lang w:val="it-IT"/>
              </w:rPr>
              <w:t xml:space="preserve">, </w:t>
            </w:r>
            <w:r w:rsidR="004C42B0" w:rsidRPr="00D219E3">
              <w:rPr>
                <w:color w:val="0D0D0D"/>
                <w:sz w:val="22"/>
                <w:szCs w:val="22"/>
                <w:lang w:val="it-IT"/>
              </w:rPr>
              <w:t xml:space="preserve">con Menarini IFR che agisce in qualità di rappresentante UE, </w:t>
            </w:r>
            <w:r w:rsidRPr="00D219E3">
              <w:rPr>
                <w:color w:val="0D0D0D"/>
                <w:sz w:val="22"/>
                <w:szCs w:val="22"/>
                <w:lang w:val="it-IT"/>
              </w:rPr>
              <w:t xml:space="preserve">utilizzano metodi sicuri come protocolli di trasferimento file crittografati per proteggere i dati durante la trasmissione. </w:t>
            </w:r>
          </w:p>
          <w:p w14:paraId="000000E7" w14:textId="77777777" w:rsidR="00A803FA" w:rsidRPr="00D219E3" w:rsidRDefault="00A803FA">
            <w:pPr>
              <w:widowControl w:val="0"/>
              <w:pBdr>
                <w:top w:val="nil"/>
                <w:left w:val="nil"/>
                <w:bottom w:val="nil"/>
                <w:right w:val="nil"/>
                <w:between w:val="nil"/>
              </w:pBdr>
              <w:ind w:right="456"/>
              <w:jc w:val="both"/>
              <w:rPr>
                <w:color w:val="0D0D0D"/>
                <w:sz w:val="22"/>
                <w:szCs w:val="22"/>
                <w:highlight w:val="yellow"/>
                <w:lang w:val="it-IT"/>
              </w:rPr>
            </w:pPr>
          </w:p>
          <w:p w14:paraId="000000E8" w14:textId="070EA97D" w:rsidR="00A803FA" w:rsidRPr="00D219E3" w:rsidRDefault="00A803FA">
            <w:pPr>
              <w:widowControl w:val="0"/>
              <w:pBdr>
                <w:top w:val="nil"/>
                <w:left w:val="nil"/>
                <w:bottom w:val="nil"/>
                <w:right w:val="nil"/>
                <w:between w:val="nil"/>
              </w:pBdr>
              <w:ind w:right="456"/>
              <w:jc w:val="both"/>
              <w:rPr>
                <w:color w:val="0D0D0D"/>
                <w:sz w:val="22"/>
                <w:szCs w:val="22"/>
                <w:lang w:val="it-IT"/>
              </w:rPr>
            </w:pPr>
          </w:p>
          <w:p w14:paraId="000000E9" w14:textId="77777777" w:rsidR="00A803FA" w:rsidRPr="00D219E3" w:rsidRDefault="00A803FA">
            <w:pPr>
              <w:pBdr>
                <w:top w:val="nil"/>
                <w:left w:val="nil"/>
                <w:bottom w:val="nil"/>
                <w:right w:val="nil"/>
                <w:between w:val="nil"/>
              </w:pBdr>
              <w:jc w:val="both"/>
              <w:rPr>
                <w:i/>
                <w:color w:val="0D0D0D"/>
                <w:sz w:val="22"/>
                <w:szCs w:val="22"/>
                <w:lang w:val="it-IT"/>
              </w:rPr>
            </w:pPr>
          </w:p>
        </w:tc>
      </w:tr>
      <w:tr w:rsidR="00A803FA" w:rsidRPr="004327AD" w14:paraId="1B77098B" w14:textId="77777777" w:rsidTr="2F7DB09A">
        <w:tc>
          <w:tcPr>
            <w:tcW w:w="9525" w:type="dxa"/>
            <w:shd w:val="clear" w:color="auto" w:fill="D9D9D9" w:themeFill="background1" w:themeFillShade="D9"/>
          </w:tcPr>
          <w:p w14:paraId="000000EA" w14:textId="594A04B7" w:rsidR="00A803FA" w:rsidRPr="00D219E3" w:rsidRDefault="00122E2A" w:rsidP="001D6136">
            <w:pPr>
              <w:pStyle w:val="Titolo2"/>
              <w:numPr>
                <w:ilvl w:val="1"/>
                <w:numId w:val="1"/>
              </w:numPr>
              <w:rPr>
                <w:lang w:val="it-IT"/>
              </w:rPr>
            </w:pPr>
            <w:bookmarkStart w:id="17" w:name="_heading=h.wvu0pxsxglwp" w:colFirst="0" w:colLast="0"/>
            <w:bookmarkStart w:id="18" w:name="_Hlk204683427"/>
            <w:bookmarkEnd w:id="17"/>
            <w:r w:rsidRPr="00D219E3">
              <w:rPr>
                <w:rFonts w:ascii="Times New Roman" w:eastAsia="Times New Roman" w:hAnsi="Times New Roman" w:cs="Times New Roman"/>
                <w:sz w:val="22"/>
                <w:szCs w:val="22"/>
                <w:lang w:val="it-IT"/>
              </w:rPr>
              <w:lastRenderedPageBreak/>
              <w:t>Fase 4: Identificare i rischi per la privacy e le relative contromisure</w:t>
            </w:r>
            <w:bookmarkEnd w:id="18"/>
          </w:p>
        </w:tc>
      </w:tr>
    </w:tbl>
    <w:p w14:paraId="000000EB" w14:textId="77777777" w:rsidR="00A803FA" w:rsidRPr="00D219E3" w:rsidRDefault="00A803FA">
      <w:pPr>
        <w:widowControl w:val="0"/>
        <w:pBdr>
          <w:top w:val="nil"/>
          <w:left w:val="nil"/>
          <w:bottom w:val="nil"/>
          <w:right w:val="nil"/>
          <w:between w:val="nil"/>
        </w:pBdr>
        <w:rPr>
          <w:lang w:val="it-IT"/>
        </w:rPr>
      </w:pPr>
    </w:p>
    <w:tbl>
      <w:tblPr>
        <w:tblStyle w:val="a3"/>
        <w:tblW w:w="9532"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840"/>
        <w:gridCol w:w="2619"/>
        <w:gridCol w:w="1358"/>
        <w:gridCol w:w="2734"/>
        <w:gridCol w:w="1981"/>
      </w:tblGrid>
      <w:tr w:rsidR="008550E4" w:rsidRPr="004327AD" w14:paraId="1A799324" w14:textId="77777777" w:rsidTr="008550E4">
        <w:trPr>
          <w:trHeight w:val="300"/>
        </w:trPr>
        <w:tc>
          <w:tcPr>
            <w:tcW w:w="840" w:type="dxa"/>
            <w:tcBorders>
              <w:top w:val="single" w:sz="6" w:space="0" w:color="000000"/>
              <w:left w:val="single" w:sz="6" w:space="0" w:color="000000"/>
              <w:bottom w:val="single" w:sz="6" w:space="0" w:color="000000"/>
              <w:right w:val="single" w:sz="6" w:space="0" w:color="000000"/>
            </w:tcBorders>
          </w:tcPr>
          <w:p w14:paraId="000000EC" w14:textId="77777777" w:rsidR="00A803FA" w:rsidRPr="00D219E3" w:rsidRDefault="004327AD">
            <w:pPr>
              <w:spacing w:line="240" w:lineRule="auto"/>
              <w:jc w:val="center"/>
              <w:rPr>
                <w:lang w:val="it-IT"/>
              </w:rPr>
            </w:pPr>
            <w:sdt>
              <w:sdtPr>
                <w:tag w:val="goog_rdk_52"/>
                <w:id w:val="-1431365716"/>
              </w:sdtPr>
              <w:sdtEndPr/>
              <w:sdtContent/>
            </w:sdt>
            <w:r w:rsidR="00122E2A" w:rsidRPr="00D219E3">
              <w:rPr>
                <w:b/>
                <w:color w:val="000000"/>
                <w:lang w:val="it-IT"/>
              </w:rPr>
              <w:t xml:space="preserve">Riferimento </w:t>
            </w:r>
            <w:proofErr w:type="gramStart"/>
            <w:r w:rsidR="00122E2A" w:rsidRPr="00D219E3">
              <w:rPr>
                <w:b/>
                <w:color w:val="000000"/>
                <w:lang w:val="it-IT"/>
              </w:rPr>
              <w:t>dell' e</w:t>
            </w:r>
            <w:proofErr w:type="gramEnd"/>
            <w:r w:rsidR="00122E2A" w:rsidRPr="00D219E3">
              <w:rPr>
                <w:b/>
                <w:color w:val="000000"/>
                <w:lang w:val="it-IT"/>
              </w:rPr>
              <w:t xml:space="preserve"> dei rischi</w:t>
            </w:r>
          </w:p>
        </w:tc>
        <w:tc>
          <w:tcPr>
            <w:tcW w:w="2619" w:type="dxa"/>
            <w:tcBorders>
              <w:top w:val="single" w:sz="6" w:space="0" w:color="000000"/>
              <w:left w:val="single" w:sz="6" w:space="0" w:color="000000"/>
              <w:bottom w:val="single" w:sz="6" w:space="0" w:color="000000"/>
              <w:right w:val="single" w:sz="6" w:space="0" w:color="000000"/>
            </w:tcBorders>
          </w:tcPr>
          <w:p w14:paraId="000000ED" w14:textId="77777777" w:rsidR="00A803FA" w:rsidRDefault="00122E2A">
            <w:pPr>
              <w:spacing w:line="240" w:lineRule="auto"/>
              <w:jc w:val="center"/>
            </w:pPr>
            <w:proofErr w:type="spellStart"/>
            <w:r>
              <w:rPr>
                <w:b/>
                <w:color w:val="000000"/>
              </w:rPr>
              <w:t>Descrizione</w:t>
            </w:r>
            <w:proofErr w:type="spellEnd"/>
          </w:p>
        </w:tc>
        <w:tc>
          <w:tcPr>
            <w:tcW w:w="1358" w:type="dxa"/>
            <w:tcBorders>
              <w:top w:val="single" w:sz="6" w:space="0" w:color="000000"/>
              <w:left w:val="single" w:sz="6" w:space="0" w:color="000000"/>
              <w:bottom w:val="single" w:sz="6" w:space="0" w:color="000000"/>
              <w:right w:val="single" w:sz="6" w:space="0" w:color="000000"/>
            </w:tcBorders>
          </w:tcPr>
          <w:p w14:paraId="000000EE" w14:textId="77777777" w:rsidR="00A803FA" w:rsidRDefault="00122E2A">
            <w:pPr>
              <w:spacing w:line="240" w:lineRule="auto"/>
              <w:jc w:val="center"/>
              <w:rPr>
                <w:b/>
                <w:color w:val="000000"/>
              </w:rPr>
            </w:pPr>
            <w:proofErr w:type="spellStart"/>
            <w:r>
              <w:rPr>
                <w:b/>
                <w:color w:val="000000"/>
              </w:rPr>
              <w:t>Punteggio</w:t>
            </w:r>
            <w:proofErr w:type="spellEnd"/>
            <w:r>
              <w:rPr>
                <w:b/>
                <w:color w:val="000000"/>
              </w:rPr>
              <w:t xml:space="preserve"> di </w:t>
            </w:r>
            <w:proofErr w:type="spellStart"/>
            <w:r>
              <w:rPr>
                <w:b/>
                <w:color w:val="000000"/>
              </w:rPr>
              <w:t>rischio</w:t>
            </w:r>
            <w:proofErr w:type="spellEnd"/>
            <w:r>
              <w:rPr>
                <w:b/>
                <w:color w:val="000000"/>
              </w:rPr>
              <w:t xml:space="preserve">* </w:t>
            </w:r>
          </w:p>
          <w:p w14:paraId="000000EF" w14:textId="0F1840A9" w:rsidR="00A803FA" w:rsidRDefault="00A803FA">
            <w:pPr>
              <w:spacing w:line="240" w:lineRule="auto"/>
              <w:jc w:val="center"/>
            </w:pPr>
          </w:p>
        </w:tc>
        <w:tc>
          <w:tcPr>
            <w:tcW w:w="2734" w:type="dxa"/>
            <w:tcBorders>
              <w:top w:val="single" w:sz="6" w:space="0" w:color="000000"/>
              <w:left w:val="single" w:sz="6" w:space="0" w:color="000000"/>
              <w:bottom w:val="single" w:sz="6" w:space="0" w:color="000000"/>
              <w:right w:val="single" w:sz="6" w:space="0" w:color="000000"/>
            </w:tcBorders>
          </w:tcPr>
          <w:p w14:paraId="000000F0" w14:textId="77777777" w:rsidR="00A803FA" w:rsidRDefault="00122E2A">
            <w:pPr>
              <w:spacing w:line="240" w:lineRule="auto"/>
              <w:jc w:val="center"/>
            </w:pPr>
            <w:proofErr w:type="spellStart"/>
            <w:r>
              <w:rPr>
                <w:b/>
                <w:color w:val="000000"/>
              </w:rPr>
              <w:t>Misure</w:t>
            </w:r>
            <w:proofErr w:type="spellEnd"/>
            <w:r>
              <w:rPr>
                <w:b/>
                <w:color w:val="000000"/>
              </w:rPr>
              <w:t xml:space="preserve"> di </w:t>
            </w:r>
            <w:proofErr w:type="spellStart"/>
            <w:r>
              <w:rPr>
                <w:b/>
                <w:color w:val="000000"/>
              </w:rPr>
              <w:t>mitigazione</w:t>
            </w:r>
            <w:proofErr w:type="spellEnd"/>
          </w:p>
        </w:tc>
        <w:tc>
          <w:tcPr>
            <w:tcW w:w="1981" w:type="dxa"/>
            <w:tcBorders>
              <w:top w:val="single" w:sz="6" w:space="0" w:color="000000"/>
              <w:left w:val="single" w:sz="6" w:space="0" w:color="000000"/>
              <w:bottom w:val="single" w:sz="6" w:space="0" w:color="000000"/>
              <w:right w:val="single" w:sz="6" w:space="0" w:color="000000"/>
            </w:tcBorders>
          </w:tcPr>
          <w:p w14:paraId="000000F1" w14:textId="77777777" w:rsidR="00A803FA" w:rsidRPr="00D219E3" w:rsidRDefault="00122E2A">
            <w:pPr>
              <w:spacing w:line="240" w:lineRule="auto"/>
              <w:jc w:val="center"/>
              <w:rPr>
                <w:lang w:val="it-IT"/>
              </w:rPr>
            </w:pPr>
            <w:r w:rsidRPr="00D219E3">
              <w:rPr>
                <w:b/>
                <w:color w:val="000000"/>
                <w:lang w:val="it-IT"/>
              </w:rPr>
              <w:t>Punteggio di rischio* con misure di mitigazione applicate</w:t>
            </w:r>
          </w:p>
        </w:tc>
      </w:tr>
      <w:tr w:rsidR="00A803FA" w14:paraId="450E7A16" w14:textId="77777777" w:rsidTr="008550E4">
        <w:trPr>
          <w:trHeight w:val="300"/>
        </w:trPr>
        <w:tc>
          <w:tcPr>
            <w:tcW w:w="840" w:type="dxa"/>
            <w:tcBorders>
              <w:top w:val="single" w:sz="6" w:space="0" w:color="000000"/>
              <w:left w:val="single" w:sz="6" w:space="0" w:color="000000"/>
              <w:bottom w:val="single" w:sz="6" w:space="0" w:color="000000"/>
              <w:right w:val="single" w:sz="6" w:space="0" w:color="000000"/>
            </w:tcBorders>
          </w:tcPr>
          <w:p w14:paraId="000000F2" w14:textId="77777777" w:rsidR="00A803FA" w:rsidRDefault="00122E2A">
            <w:pPr>
              <w:spacing w:line="240" w:lineRule="auto"/>
              <w:rPr>
                <w:sz w:val="22"/>
                <w:szCs w:val="22"/>
              </w:rPr>
            </w:pPr>
            <w:r>
              <w:rPr>
                <w:sz w:val="22"/>
                <w:szCs w:val="22"/>
              </w:rPr>
              <w:t>01</w:t>
            </w:r>
          </w:p>
        </w:tc>
        <w:tc>
          <w:tcPr>
            <w:tcW w:w="2619" w:type="dxa"/>
            <w:tcBorders>
              <w:top w:val="single" w:sz="6" w:space="0" w:color="000000"/>
              <w:left w:val="single" w:sz="6" w:space="0" w:color="000000"/>
              <w:bottom w:val="single" w:sz="6" w:space="0" w:color="000000"/>
              <w:right w:val="single" w:sz="6" w:space="0" w:color="000000"/>
            </w:tcBorders>
          </w:tcPr>
          <w:p w14:paraId="000000F3" w14:textId="77777777" w:rsidR="00A803FA" w:rsidRPr="00D219E3" w:rsidRDefault="00122E2A">
            <w:pPr>
              <w:spacing w:line="240" w:lineRule="auto"/>
              <w:rPr>
                <w:sz w:val="22"/>
                <w:szCs w:val="22"/>
                <w:lang w:val="it-IT"/>
              </w:rPr>
            </w:pPr>
            <w:r w:rsidRPr="00D219E3">
              <w:rPr>
                <w:color w:val="000000"/>
                <w:sz w:val="22"/>
                <w:szCs w:val="22"/>
                <w:lang w:val="it-IT"/>
              </w:rPr>
              <w:t xml:space="preserve">Interruzione di corrente che interessa i server con </w:t>
            </w:r>
            <w:r w:rsidRPr="00D219E3">
              <w:rPr>
                <w:color w:val="000000"/>
                <w:sz w:val="22"/>
                <w:szCs w:val="22"/>
                <w:lang w:val="it-IT"/>
              </w:rPr>
              <w:lastRenderedPageBreak/>
              <w:t>conseguente perdita di disponibilità dei dati.</w:t>
            </w:r>
          </w:p>
        </w:tc>
        <w:tc>
          <w:tcPr>
            <w:tcW w:w="1358" w:type="dxa"/>
            <w:tcBorders>
              <w:top w:val="single" w:sz="6" w:space="0" w:color="000000"/>
              <w:left w:val="single" w:sz="6" w:space="0" w:color="000000"/>
              <w:bottom w:val="single" w:sz="6" w:space="0" w:color="000000"/>
              <w:right w:val="single" w:sz="6" w:space="0" w:color="000000"/>
            </w:tcBorders>
          </w:tcPr>
          <w:p w14:paraId="000000F4" w14:textId="0C76100D" w:rsidR="00A803FA" w:rsidRDefault="008C6D49">
            <w:pPr>
              <w:spacing w:line="240" w:lineRule="auto"/>
              <w:rPr>
                <w:sz w:val="22"/>
                <w:szCs w:val="22"/>
              </w:rPr>
            </w:pPr>
            <w:r>
              <w:rPr>
                <w:sz w:val="22"/>
                <w:szCs w:val="22"/>
              </w:rPr>
              <w:lastRenderedPageBreak/>
              <w:t>2</w:t>
            </w:r>
          </w:p>
        </w:tc>
        <w:tc>
          <w:tcPr>
            <w:tcW w:w="2734" w:type="dxa"/>
            <w:tcBorders>
              <w:top w:val="single" w:sz="6" w:space="0" w:color="000000"/>
              <w:left w:val="single" w:sz="6" w:space="0" w:color="000000"/>
              <w:bottom w:val="single" w:sz="6" w:space="0" w:color="000000"/>
              <w:right w:val="single" w:sz="6" w:space="0" w:color="000000"/>
            </w:tcBorders>
          </w:tcPr>
          <w:p w14:paraId="000000F5" w14:textId="77777777" w:rsidR="00A803FA" w:rsidRPr="00D219E3" w:rsidRDefault="00122E2A">
            <w:pPr>
              <w:spacing w:line="240" w:lineRule="auto"/>
              <w:rPr>
                <w:sz w:val="22"/>
                <w:szCs w:val="22"/>
                <w:lang w:val="it-IT"/>
              </w:rPr>
            </w:pPr>
            <w:r w:rsidRPr="00D219E3">
              <w:rPr>
                <w:sz w:val="22"/>
                <w:szCs w:val="22"/>
                <w:lang w:val="it-IT"/>
              </w:rPr>
              <w:t xml:space="preserve">Piani di continuità operativa con backup regolari e gruppi </w:t>
            </w:r>
            <w:r w:rsidRPr="00D219E3">
              <w:rPr>
                <w:sz w:val="22"/>
                <w:szCs w:val="22"/>
                <w:lang w:val="it-IT"/>
              </w:rPr>
              <w:lastRenderedPageBreak/>
              <w:t>di continuità (UPS) per il sistema EDC conforme alla norma 21 CFR Parte 11.</w:t>
            </w:r>
          </w:p>
        </w:tc>
        <w:tc>
          <w:tcPr>
            <w:tcW w:w="1981" w:type="dxa"/>
            <w:tcBorders>
              <w:top w:val="single" w:sz="6" w:space="0" w:color="000000"/>
              <w:left w:val="single" w:sz="6" w:space="0" w:color="000000"/>
              <w:bottom w:val="single" w:sz="6" w:space="0" w:color="000000"/>
              <w:right w:val="single" w:sz="6" w:space="0" w:color="000000"/>
            </w:tcBorders>
          </w:tcPr>
          <w:p w14:paraId="000000F6" w14:textId="73462BA5" w:rsidR="00A803FA" w:rsidRDefault="005E452E">
            <w:pPr>
              <w:spacing w:line="240" w:lineRule="auto"/>
              <w:rPr>
                <w:sz w:val="22"/>
                <w:szCs w:val="22"/>
              </w:rPr>
            </w:pPr>
            <w:r w:rsidRPr="00D219E3">
              <w:rPr>
                <w:color w:val="000000"/>
                <w:sz w:val="22"/>
                <w:szCs w:val="22"/>
                <w:lang w:val="it-IT"/>
              </w:rPr>
              <w:lastRenderedPageBreak/>
              <w:t xml:space="preserve"> </w:t>
            </w:r>
            <w:r>
              <w:rPr>
                <w:color w:val="000000"/>
                <w:sz w:val="22"/>
                <w:szCs w:val="22"/>
              </w:rPr>
              <w:t>1</w:t>
            </w:r>
          </w:p>
        </w:tc>
      </w:tr>
      <w:tr w:rsidR="00A803FA" w14:paraId="576E65B3" w14:textId="77777777" w:rsidTr="008550E4">
        <w:trPr>
          <w:trHeight w:val="300"/>
        </w:trPr>
        <w:tc>
          <w:tcPr>
            <w:tcW w:w="840" w:type="dxa"/>
            <w:tcBorders>
              <w:top w:val="single" w:sz="6" w:space="0" w:color="000000"/>
              <w:left w:val="single" w:sz="6" w:space="0" w:color="000000"/>
              <w:bottom w:val="single" w:sz="6" w:space="0" w:color="000000"/>
              <w:right w:val="single" w:sz="6" w:space="0" w:color="000000"/>
            </w:tcBorders>
          </w:tcPr>
          <w:p w14:paraId="000000F7" w14:textId="77777777" w:rsidR="00A803FA" w:rsidRDefault="00122E2A">
            <w:pPr>
              <w:spacing w:line="240" w:lineRule="auto"/>
              <w:rPr>
                <w:sz w:val="22"/>
                <w:szCs w:val="22"/>
              </w:rPr>
            </w:pPr>
            <w:r>
              <w:rPr>
                <w:sz w:val="22"/>
                <w:szCs w:val="22"/>
              </w:rPr>
              <w:t>02</w:t>
            </w:r>
          </w:p>
        </w:tc>
        <w:tc>
          <w:tcPr>
            <w:tcW w:w="2619" w:type="dxa"/>
            <w:tcBorders>
              <w:top w:val="single" w:sz="6" w:space="0" w:color="000000"/>
              <w:left w:val="single" w:sz="6" w:space="0" w:color="000000"/>
              <w:bottom w:val="single" w:sz="6" w:space="0" w:color="000000"/>
              <w:right w:val="single" w:sz="6" w:space="0" w:color="000000"/>
            </w:tcBorders>
          </w:tcPr>
          <w:p w14:paraId="000000F8" w14:textId="77777777" w:rsidR="00A803FA" w:rsidRPr="00D219E3" w:rsidRDefault="00122E2A">
            <w:pPr>
              <w:spacing w:line="240" w:lineRule="auto"/>
              <w:rPr>
                <w:sz w:val="22"/>
                <w:szCs w:val="22"/>
                <w:lang w:val="it-IT"/>
              </w:rPr>
            </w:pPr>
            <w:r w:rsidRPr="00D219E3">
              <w:rPr>
                <w:sz w:val="22"/>
                <w:szCs w:val="22"/>
                <w:lang w:val="it-IT"/>
              </w:rPr>
              <w:t>Le informazioni sono archiviate in aree di rete senza restrizioni, con conseguente accesso inappropriato ai dati.</w:t>
            </w:r>
          </w:p>
        </w:tc>
        <w:tc>
          <w:tcPr>
            <w:tcW w:w="1358" w:type="dxa"/>
            <w:tcBorders>
              <w:top w:val="single" w:sz="6" w:space="0" w:color="000000"/>
              <w:left w:val="single" w:sz="6" w:space="0" w:color="000000"/>
              <w:bottom w:val="single" w:sz="6" w:space="0" w:color="000000"/>
              <w:right w:val="single" w:sz="6" w:space="0" w:color="000000"/>
            </w:tcBorders>
          </w:tcPr>
          <w:p w14:paraId="000000F9" w14:textId="768E16F4" w:rsidR="00A803FA" w:rsidRDefault="00341AAD">
            <w:pPr>
              <w:spacing w:line="240" w:lineRule="auto"/>
              <w:rPr>
                <w:sz w:val="22"/>
                <w:szCs w:val="22"/>
              </w:rPr>
            </w:pPr>
            <w:r>
              <w:rPr>
                <w:sz w:val="22"/>
                <w:szCs w:val="22"/>
              </w:rPr>
              <w:t>2</w:t>
            </w:r>
          </w:p>
        </w:tc>
        <w:tc>
          <w:tcPr>
            <w:tcW w:w="2734" w:type="dxa"/>
            <w:tcBorders>
              <w:top w:val="single" w:sz="6" w:space="0" w:color="000000"/>
              <w:left w:val="single" w:sz="6" w:space="0" w:color="000000"/>
              <w:bottom w:val="single" w:sz="6" w:space="0" w:color="000000"/>
              <w:right w:val="single" w:sz="6" w:space="0" w:color="000000"/>
            </w:tcBorders>
          </w:tcPr>
          <w:p w14:paraId="000000FA" w14:textId="77777777" w:rsidR="00A803FA" w:rsidRDefault="00122E2A">
            <w:pPr>
              <w:spacing w:line="240" w:lineRule="auto"/>
              <w:rPr>
                <w:sz w:val="22"/>
                <w:szCs w:val="22"/>
              </w:rPr>
            </w:pPr>
            <w:r w:rsidRPr="00D219E3">
              <w:rPr>
                <w:sz w:val="22"/>
                <w:szCs w:val="22"/>
                <w:lang w:val="it-IT"/>
              </w:rPr>
              <w:t xml:space="preserve">Controlli di accesso basati sui ruoli, protezione con password, crittografia nel sistema EDC, limitato al personale autorizzato (ad es. </w:t>
            </w:r>
            <w:r>
              <w:rPr>
                <w:sz w:val="22"/>
                <w:szCs w:val="22"/>
              </w:rPr>
              <w:t xml:space="preserve">PI, </w:t>
            </w:r>
            <w:proofErr w:type="spellStart"/>
            <w:r>
              <w:rPr>
                <w:sz w:val="22"/>
                <w:szCs w:val="22"/>
              </w:rPr>
              <w:t>personale</w:t>
            </w:r>
            <w:proofErr w:type="spellEnd"/>
            <w:r>
              <w:rPr>
                <w:sz w:val="22"/>
                <w:szCs w:val="22"/>
              </w:rPr>
              <w:t xml:space="preserve"> </w:t>
            </w:r>
            <w:proofErr w:type="spellStart"/>
            <w:r>
              <w:rPr>
                <w:sz w:val="22"/>
                <w:szCs w:val="22"/>
              </w:rPr>
              <w:t>clinico</w:t>
            </w:r>
            <w:proofErr w:type="spellEnd"/>
            <w:r>
              <w:rPr>
                <w:sz w:val="22"/>
                <w:szCs w:val="22"/>
              </w:rPr>
              <w:t xml:space="preserve">, IQVIA). Audit </w:t>
            </w:r>
            <w:proofErr w:type="spellStart"/>
            <w:r>
              <w:rPr>
                <w:sz w:val="22"/>
                <w:szCs w:val="22"/>
              </w:rPr>
              <w:t>regolari</w:t>
            </w:r>
            <w:proofErr w:type="spellEnd"/>
            <w:r>
              <w:rPr>
                <w:sz w:val="22"/>
                <w:szCs w:val="22"/>
              </w:rPr>
              <w:t>.</w:t>
            </w:r>
          </w:p>
        </w:tc>
        <w:tc>
          <w:tcPr>
            <w:tcW w:w="1981" w:type="dxa"/>
            <w:tcBorders>
              <w:top w:val="single" w:sz="6" w:space="0" w:color="000000"/>
              <w:left w:val="single" w:sz="6" w:space="0" w:color="000000"/>
              <w:bottom w:val="single" w:sz="6" w:space="0" w:color="000000"/>
              <w:right w:val="single" w:sz="6" w:space="0" w:color="000000"/>
            </w:tcBorders>
          </w:tcPr>
          <w:p w14:paraId="000000FB" w14:textId="3DE2E036" w:rsidR="00A803FA" w:rsidRDefault="00341AAD">
            <w:pPr>
              <w:spacing w:line="240" w:lineRule="auto"/>
              <w:rPr>
                <w:sz w:val="22"/>
                <w:szCs w:val="22"/>
              </w:rPr>
            </w:pPr>
            <w:r>
              <w:rPr>
                <w:sz w:val="22"/>
                <w:szCs w:val="22"/>
              </w:rPr>
              <w:t>1</w:t>
            </w:r>
          </w:p>
        </w:tc>
      </w:tr>
      <w:tr w:rsidR="00A803FA" w14:paraId="41405759" w14:textId="77777777" w:rsidTr="008550E4">
        <w:trPr>
          <w:trHeight w:val="300"/>
        </w:trPr>
        <w:tc>
          <w:tcPr>
            <w:tcW w:w="840" w:type="dxa"/>
            <w:tcBorders>
              <w:top w:val="single" w:sz="6" w:space="0" w:color="000000"/>
              <w:left w:val="single" w:sz="6" w:space="0" w:color="000000"/>
              <w:bottom w:val="single" w:sz="6" w:space="0" w:color="000000"/>
              <w:right w:val="single" w:sz="6" w:space="0" w:color="000000"/>
            </w:tcBorders>
          </w:tcPr>
          <w:p w14:paraId="000000FC" w14:textId="77777777" w:rsidR="00A803FA" w:rsidRDefault="00122E2A">
            <w:pPr>
              <w:spacing w:line="240" w:lineRule="auto"/>
              <w:rPr>
                <w:sz w:val="22"/>
                <w:szCs w:val="22"/>
              </w:rPr>
            </w:pPr>
            <w:r>
              <w:rPr>
                <w:sz w:val="22"/>
                <w:szCs w:val="22"/>
              </w:rPr>
              <w:t>03</w:t>
            </w:r>
          </w:p>
        </w:tc>
        <w:tc>
          <w:tcPr>
            <w:tcW w:w="2619" w:type="dxa"/>
            <w:tcBorders>
              <w:top w:val="single" w:sz="6" w:space="0" w:color="000000"/>
              <w:left w:val="single" w:sz="6" w:space="0" w:color="000000"/>
              <w:bottom w:val="single" w:sz="6" w:space="0" w:color="000000"/>
              <w:right w:val="single" w:sz="6" w:space="0" w:color="000000"/>
            </w:tcBorders>
          </w:tcPr>
          <w:p w14:paraId="000000FD" w14:textId="5888C340" w:rsidR="00A803FA" w:rsidRPr="00D219E3" w:rsidRDefault="00122E2A">
            <w:pPr>
              <w:spacing w:line="240" w:lineRule="auto"/>
              <w:rPr>
                <w:sz w:val="22"/>
                <w:szCs w:val="22"/>
                <w:lang w:val="it-IT"/>
              </w:rPr>
            </w:pPr>
            <w:r w:rsidRPr="00D219E3">
              <w:rPr>
                <w:sz w:val="22"/>
                <w:szCs w:val="22"/>
                <w:lang w:val="it-IT"/>
              </w:rPr>
              <w:t>I dati</w:t>
            </w:r>
            <w:r w:rsidR="008F50E0" w:rsidRPr="00D219E3">
              <w:rPr>
                <w:sz w:val="22"/>
                <w:szCs w:val="22"/>
                <w:lang w:val="it-IT"/>
              </w:rPr>
              <w:t xml:space="preserve"> sanitari</w:t>
            </w:r>
            <w:r w:rsidRPr="00D219E3">
              <w:rPr>
                <w:sz w:val="22"/>
                <w:szCs w:val="22"/>
                <w:lang w:val="it-IT"/>
              </w:rPr>
              <w:t xml:space="preserve"> dei pazienti non sono accurati.</w:t>
            </w:r>
          </w:p>
        </w:tc>
        <w:tc>
          <w:tcPr>
            <w:tcW w:w="1358" w:type="dxa"/>
            <w:tcBorders>
              <w:top w:val="single" w:sz="6" w:space="0" w:color="000000"/>
              <w:left w:val="single" w:sz="6" w:space="0" w:color="000000"/>
              <w:bottom w:val="single" w:sz="6" w:space="0" w:color="000000"/>
              <w:right w:val="single" w:sz="6" w:space="0" w:color="000000"/>
            </w:tcBorders>
          </w:tcPr>
          <w:p w14:paraId="000000FE" w14:textId="45BF5321" w:rsidR="00A803FA" w:rsidRDefault="00341AAD">
            <w:pPr>
              <w:spacing w:line="240" w:lineRule="auto"/>
              <w:rPr>
                <w:sz w:val="22"/>
                <w:szCs w:val="22"/>
              </w:rPr>
            </w:pPr>
            <w:r w:rsidRPr="00D219E3">
              <w:rPr>
                <w:color w:val="000000"/>
                <w:sz w:val="22"/>
                <w:szCs w:val="22"/>
                <w:lang w:val="it-IT"/>
              </w:rPr>
              <w:t xml:space="preserve"> </w:t>
            </w:r>
            <w:r>
              <w:rPr>
                <w:color w:val="000000"/>
                <w:sz w:val="22"/>
                <w:szCs w:val="22"/>
              </w:rPr>
              <w:t>2</w:t>
            </w:r>
          </w:p>
        </w:tc>
        <w:tc>
          <w:tcPr>
            <w:tcW w:w="2734" w:type="dxa"/>
            <w:tcBorders>
              <w:top w:val="single" w:sz="6" w:space="0" w:color="000000"/>
              <w:left w:val="single" w:sz="6" w:space="0" w:color="000000"/>
              <w:bottom w:val="single" w:sz="6" w:space="0" w:color="000000"/>
              <w:right w:val="single" w:sz="6" w:space="0" w:color="000000"/>
            </w:tcBorders>
          </w:tcPr>
          <w:p w14:paraId="000000FF" w14:textId="77777777" w:rsidR="00A803FA" w:rsidRPr="00D219E3" w:rsidRDefault="00122E2A">
            <w:pPr>
              <w:spacing w:line="240" w:lineRule="auto"/>
              <w:rPr>
                <w:color w:val="000000"/>
                <w:sz w:val="22"/>
                <w:szCs w:val="22"/>
                <w:lang w:val="it-IT"/>
              </w:rPr>
            </w:pPr>
            <w:r w:rsidRPr="00D219E3">
              <w:rPr>
                <w:color w:val="000000"/>
                <w:sz w:val="22"/>
                <w:szCs w:val="22"/>
                <w:lang w:val="it-IT"/>
              </w:rPr>
              <w:t>Controlli di integrità dei dati nel sistema EDC, verifica dei dati di origine da parte dei monitor dello studio e formazione del personale sull'inserimento accurato dei dati dalle cartelle cliniche.</w:t>
            </w:r>
          </w:p>
        </w:tc>
        <w:tc>
          <w:tcPr>
            <w:tcW w:w="1981" w:type="dxa"/>
            <w:tcBorders>
              <w:top w:val="single" w:sz="6" w:space="0" w:color="000000"/>
              <w:left w:val="single" w:sz="6" w:space="0" w:color="000000"/>
              <w:bottom w:val="single" w:sz="6" w:space="0" w:color="000000"/>
              <w:right w:val="single" w:sz="6" w:space="0" w:color="000000"/>
            </w:tcBorders>
          </w:tcPr>
          <w:p w14:paraId="00000100" w14:textId="0735CA51" w:rsidR="00A803FA" w:rsidRDefault="00341AAD">
            <w:pPr>
              <w:spacing w:line="240" w:lineRule="auto"/>
              <w:rPr>
                <w:sz w:val="22"/>
                <w:szCs w:val="22"/>
              </w:rPr>
            </w:pPr>
            <w:r>
              <w:rPr>
                <w:sz w:val="22"/>
                <w:szCs w:val="22"/>
              </w:rPr>
              <w:t>1</w:t>
            </w:r>
          </w:p>
        </w:tc>
      </w:tr>
      <w:tr w:rsidR="00A803FA" w14:paraId="5C63CA92" w14:textId="77777777" w:rsidTr="008550E4">
        <w:trPr>
          <w:trHeight w:val="300"/>
        </w:trPr>
        <w:tc>
          <w:tcPr>
            <w:tcW w:w="840" w:type="dxa"/>
            <w:tcBorders>
              <w:top w:val="single" w:sz="6" w:space="0" w:color="000000"/>
              <w:left w:val="single" w:sz="6" w:space="0" w:color="000000"/>
              <w:bottom w:val="single" w:sz="6" w:space="0" w:color="000000"/>
              <w:right w:val="single" w:sz="6" w:space="0" w:color="000000"/>
            </w:tcBorders>
          </w:tcPr>
          <w:p w14:paraId="00000101" w14:textId="77777777" w:rsidR="00A803FA" w:rsidRDefault="00122E2A">
            <w:pPr>
              <w:spacing w:line="240" w:lineRule="auto"/>
              <w:rPr>
                <w:sz w:val="22"/>
                <w:szCs w:val="22"/>
              </w:rPr>
            </w:pPr>
            <w:r>
              <w:rPr>
                <w:sz w:val="22"/>
                <w:szCs w:val="22"/>
              </w:rPr>
              <w:t>04</w:t>
            </w:r>
          </w:p>
        </w:tc>
        <w:tc>
          <w:tcPr>
            <w:tcW w:w="2619" w:type="dxa"/>
            <w:tcBorders>
              <w:top w:val="single" w:sz="6" w:space="0" w:color="000000"/>
              <w:left w:val="single" w:sz="6" w:space="0" w:color="000000"/>
              <w:bottom w:val="single" w:sz="6" w:space="0" w:color="000000"/>
              <w:right w:val="single" w:sz="6" w:space="0" w:color="000000"/>
            </w:tcBorders>
          </w:tcPr>
          <w:p w14:paraId="00000102" w14:textId="11B759DA" w:rsidR="00A803FA" w:rsidRPr="00D219E3" w:rsidRDefault="00122E2A">
            <w:pPr>
              <w:spacing w:line="240" w:lineRule="auto"/>
              <w:rPr>
                <w:sz w:val="22"/>
                <w:szCs w:val="22"/>
                <w:lang w:val="it-IT"/>
              </w:rPr>
            </w:pPr>
            <w:r w:rsidRPr="00D219E3">
              <w:rPr>
                <w:color w:val="000000"/>
                <w:sz w:val="22"/>
                <w:szCs w:val="22"/>
                <w:lang w:val="it-IT"/>
              </w:rPr>
              <w:t>Possibilità che i dati</w:t>
            </w:r>
            <w:r w:rsidR="008F50E0" w:rsidRPr="00D219E3">
              <w:rPr>
                <w:color w:val="000000"/>
                <w:sz w:val="22"/>
                <w:szCs w:val="22"/>
                <w:lang w:val="it-IT"/>
              </w:rPr>
              <w:t xml:space="preserve"> dello studio </w:t>
            </w:r>
            <w:r w:rsidRPr="00D219E3">
              <w:rPr>
                <w:color w:val="000000"/>
                <w:sz w:val="22"/>
                <w:szCs w:val="22"/>
                <w:lang w:val="it-IT"/>
              </w:rPr>
              <w:t>vadano persi a causa di errori umani, guasti tecnici o attacchi informatici.</w:t>
            </w:r>
          </w:p>
        </w:tc>
        <w:tc>
          <w:tcPr>
            <w:tcW w:w="1358" w:type="dxa"/>
            <w:tcBorders>
              <w:top w:val="single" w:sz="6" w:space="0" w:color="000000"/>
              <w:left w:val="single" w:sz="6" w:space="0" w:color="000000"/>
              <w:bottom w:val="single" w:sz="6" w:space="0" w:color="000000"/>
              <w:right w:val="single" w:sz="6" w:space="0" w:color="000000"/>
            </w:tcBorders>
          </w:tcPr>
          <w:p w14:paraId="00000103" w14:textId="1F23649D" w:rsidR="00A803FA" w:rsidRDefault="00341AAD">
            <w:pPr>
              <w:spacing w:line="240" w:lineRule="auto"/>
              <w:rPr>
                <w:sz w:val="22"/>
                <w:szCs w:val="22"/>
              </w:rPr>
            </w:pPr>
            <w:r w:rsidRPr="00D219E3">
              <w:rPr>
                <w:color w:val="000000"/>
                <w:sz w:val="22"/>
                <w:szCs w:val="22"/>
                <w:lang w:val="it-IT"/>
              </w:rPr>
              <w:t xml:space="preserve"> </w:t>
            </w:r>
            <w:r>
              <w:rPr>
                <w:color w:val="000000"/>
                <w:sz w:val="22"/>
                <w:szCs w:val="22"/>
              </w:rPr>
              <w:t>3</w:t>
            </w:r>
          </w:p>
        </w:tc>
        <w:tc>
          <w:tcPr>
            <w:tcW w:w="2734" w:type="dxa"/>
            <w:tcBorders>
              <w:top w:val="single" w:sz="6" w:space="0" w:color="000000"/>
              <w:left w:val="single" w:sz="6" w:space="0" w:color="000000"/>
              <w:bottom w:val="single" w:sz="6" w:space="0" w:color="000000"/>
              <w:right w:val="single" w:sz="6" w:space="0" w:color="000000"/>
            </w:tcBorders>
          </w:tcPr>
          <w:p w14:paraId="00000104" w14:textId="77777777" w:rsidR="00A803FA" w:rsidRPr="00D219E3" w:rsidRDefault="00122E2A">
            <w:pPr>
              <w:spacing w:line="240" w:lineRule="auto"/>
              <w:rPr>
                <w:sz w:val="22"/>
                <w:szCs w:val="22"/>
                <w:lang w:val="it-IT"/>
              </w:rPr>
            </w:pPr>
            <w:r w:rsidRPr="00D219E3">
              <w:rPr>
                <w:sz w:val="22"/>
                <w:szCs w:val="22"/>
                <w:lang w:val="it-IT"/>
              </w:rPr>
              <w:t>Crittografia, rilevamento delle intrusioni, misure antivirus, backup regolari, formazione del personale e protocolli di risposta agli incidenti.</w:t>
            </w:r>
          </w:p>
        </w:tc>
        <w:tc>
          <w:tcPr>
            <w:tcW w:w="1981" w:type="dxa"/>
            <w:tcBorders>
              <w:top w:val="single" w:sz="6" w:space="0" w:color="000000"/>
              <w:left w:val="single" w:sz="6" w:space="0" w:color="000000"/>
              <w:bottom w:val="single" w:sz="6" w:space="0" w:color="000000"/>
              <w:right w:val="single" w:sz="6" w:space="0" w:color="000000"/>
            </w:tcBorders>
          </w:tcPr>
          <w:p w14:paraId="00000105" w14:textId="0BA4D9AC" w:rsidR="00A803FA" w:rsidRDefault="00341AAD">
            <w:pPr>
              <w:spacing w:line="240" w:lineRule="auto"/>
              <w:rPr>
                <w:sz w:val="22"/>
                <w:szCs w:val="22"/>
              </w:rPr>
            </w:pPr>
            <w:r w:rsidRPr="00D219E3">
              <w:rPr>
                <w:color w:val="000000"/>
                <w:sz w:val="22"/>
                <w:szCs w:val="22"/>
                <w:lang w:val="it-IT"/>
              </w:rPr>
              <w:t xml:space="preserve"> </w:t>
            </w:r>
            <w:r>
              <w:rPr>
                <w:color w:val="000000"/>
                <w:sz w:val="22"/>
                <w:szCs w:val="22"/>
              </w:rPr>
              <w:t>2</w:t>
            </w:r>
          </w:p>
        </w:tc>
      </w:tr>
      <w:tr w:rsidR="00A803FA" w14:paraId="7B5F29B0" w14:textId="77777777" w:rsidTr="008550E4">
        <w:trPr>
          <w:trHeight w:val="300"/>
        </w:trPr>
        <w:tc>
          <w:tcPr>
            <w:tcW w:w="840" w:type="dxa"/>
            <w:tcBorders>
              <w:top w:val="single" w:sz="6" w:space="0" w:color="000000"/>
              <w:left w:val="single" w:sz="6" w:space="0" w:color="000000"/>
              <w:bottom w:val="single" w:sz="6" w:space="0" w:color="000000"/>
              <w:right w:val="single" w:sz="6" w:space="0" w:color="000000"/>
            </w:tcBorders>
          </w:tcPr>
          <w:p w14:paraId="00000106" w14:textId="77777777" w:rsidR="00A803FA" w:rsidRDefault="00122E2A">
            <w:pPr>
              <w:spacing w:line="240" w:lineRule="auto"/>
              <w:rPr>
                <w:sz w:val="22"/>
                <w:szCs w:val="22"/>
              </w:rPr>
            </w:pPr>
            <w:r>
              <w:rPr>
                <w:color w:val="000000"/>
                <w:sz w:val="22"/>
                <w:szCs w:val="22"/>
              </w:rPr>
              <w:t xml:space="preserve">05 </w:t>
            </w:r>
          </w:p>
        </w:tc>
        <w:tc>
          <w:tcPr>
            <w:tcW w:w="2619" w:type="dxa"/>
            <w:tcBorders>
              <w:top w:val="single" w:sz="6" w:space="0" w:color="000000"/>
              <w:left w:val="single" w:sz="6" w:space="0" w:color="000000"/>
              <w:bottom w:val="single" w:sz="6" w:space="0" w:color="000000"/>
              <w:right w:val="single" w:sz="6" w:space="0" w:color="000000"/>
            </w:tcBorders>
          </w:tcPr>
          <w:p w14:paraId="00000107" w14:textId="77777777" w:rsidR="00A803FA" w:rsidRPr="00D219E3" w:rsidRDefault="00122E2A">
            <w:pPr>
              <w:spacing w:line="240" w:lineRule="auto"/>
              <w:rPr>
                <w:sz w:val="22"/>
                <w:szCs w:val="22"/>
                <w:lang w:val="it-IT"/>
              </w:rPr>
            </w:pPr>
            <w:r w:rsidRPr="00D219E3">
              <w:rPr>
                <w:color w:val="000000"/>
                <w:sz w:val="22"/>
                <w:szCs w:val="22"/>
                <w:lang w:val="it-IT"/>
              </w:rPr>
              <w:t xml:space="preserve">Anche con dati </w:t>
            </w:r>
            <w:proofErr w:type="spellStart"/>
            <w:r w:rsidRPr="00D219E3">
              <w:rPr>
                <w:color w:val="000000"/>
                <w:sz w:val="22"/>
                <w:szCs w:val="22"/>
                <w:lang w:val="it-IT"/>
              </w:rPr>
              <w:t>pseudonimizzati</w:t>
            </w:r>
            <w:proofErr w:type="spellEnd"/>
            <w:r w:rsidRPr="00D219E3">
              <w:rPr>
                <w:color w:val="000000"/>
                <w:sz w:val="22"/>
                <w:szCs w:val="22"/>
                <w:lang w:val="it-IT"/>
              </w:rPr>
              <w:t xml:space="preserve">, esiste il rischio che i partecipanti possano essere </w:t>
            </w:r>
            <w:proofErr w:type="spellStart"/>
            <w:r w:rsidRPr="00D219E3">
              <w:rPr>
                <w:color w:val="000000"/>
                <w:sz w:val="22"/>
                <w:szCs w:val="22"/>
                <w:lang w:val="it-IT"/>
              </w:rPr>
              <w:t>reidentificati</w:t>
            </w:r>
            <w:proofErr w:type="spellEnd"/>
            <w:r w:rsidRPr="00D219E3">
              <w:rPr>
                <w:color w:val="000000"/>
                <w:sz w:val="22"/>
                <w:szCs w:val="22"/>
                <w:lang w:val="it-IT"/>
              </w:rPr>
              <w:t xml:space="preserve"> attraverso analisi incrociate con altri set di dati.</w:t>
            </w:r>
          </w:p>
        </w:tc>
        <w:tc>
          <w:tcPr>
            <w:tcW w:w="1358" w:type="dxa"/>
            <w:tcBorders>
              <w:top w:val="single" w:sz="6" w:space="0" w:color="000000"/>
              <w:left w:val="single" w:sz="6" w:space="0" w:color="000000"/>
              <w:bottom w:val="single" w:sz="6" w:space="0" w:color="000000"/>
              <w:right w:val="single" w:sz="6" w:space="0" w:color="000000"/>
            </w:tcBorders>
          </w:tcPr>
          <w:p w14:paraId="00000108" w14:textId="1D27E6E5" w:rsidR="00A803FA" w:rsidRDefault="00341AAD">
            <w:pPr>
              <w:spacing w:line="240" w:lineRule="auto"/>
              <w:rPr>
                <w:sz w:val="22"/>
                <w:szCs w:val="22"/>
              </w:rPr>
            </w:pPr>
            <w:r w:rsidRPr="00D219E3">
              <w:rPr>
                <w:color w:val="000000"/>
                <w:sz w:val="22"/>
                <w:szCs w:val="22"/>
                <w:lang w:val="it-IT"/>
              </w:rPr>
              <w:t xml:space="preserve"> </w:t>
            </w:r>
            <w:r>
              <w:rPr>
                <w:color w:val="000000"/>
                <w:sz w:val="22"/>
                <w:szCs w:val="22"/>
              </w:rPr>
              <w:t>2</w:t>
            </w:r>
          </w:p>
        </w:tc>
        <w:tc>
          <w:tcPr>
            <w:tcW w:w="2734" w:type="dxa"/>
            <w:tcBorders>
              <w:top w:val="single" w:sz="6" w:space="0" w:color="000000"/>
              <w:left w:val="single" w:sz="6" w:space="0" w:color="000000"/>
              <w:bottom w:val="single" w:sz="6" w:space="0" w:color="000000"/>
              <w:right w:val="single" w:sz="6" w:space="0" w:color="000000"/>
            </w:tcBorders>
          </w:tcPr>
          <w:p w14:paraId="00000109" w14:textId="77777777" w:rsidR="00A803FA" w:rsidRPr="00D219E3" w:rsidRDefault="00122E2A">
            <w:pPr>
              <w:spacing w:line="240" w:lineRule="auto"/>
              <w:rPr>
                <w:color w:val="000000"/>
                <w:sz w:val="22"/>
                <w:szCs w:val="22"/>
                <w:lang w:val="it-IT"/>
              </w:rPr>
            </w:pPr>
            <w:proofErr w:type="spellStart"/>
            <w:r w:rsidRPr="00D219E3">
              <w:rPr>
                <w:color w:val="000000"/>
                <w:sz w:val="22"/>
                <w:szCs w:val="22"/>
                <w:lang w:val="it-IT"/>
              </w:rPr>
              <w:t>Pseudonimizzazione</w:t>
            </w:r>
            <w:proofErr w:type="spellEnd"/>
            <w:r w:rsidRPr="00D219E3">
              <w:rPr>
                <w:color w:val="000000"/>
                <w:sz w:val="22"/>
                <w:szCs w:val="22"/>
                <w:lang w:val="it-IT"/>
              </w:rPr>
              <w:t xml:space="preserve"> tramite ID paziente univoci, registro di identificazione dei soggetti riservato con accesso limitato e condivisione esterna solo di dati </w:t>
            </w:r>
            <w:proofErr w:type="spellStart"/>
            <w:r w:rsidRPr="00D219E3">
              <w:rPr>
                <w:color w:val="000000"/>
                <w:sz w:val="22"/>
                <w:szCs w:val="22"/>
                <w:lang w:val="it-IT"/>
              </w:rPr>
              <w:t>pseudonimizzati</w:t>
            </w:r>
            <w:proofErr w:type="spellEnd"/>
            <w:r w:rsidRPr="00D219E3">
              <w:rPr>
                <w:color w:val="000000"/>
                <w:sz w:val="22"/>
                <w:szCs w:val="22"/>
                <w:lang w:val="it-IT"/>
              </w:rPr>
              <w:t>.</w:t>
            </w:r>
          </w:p>
          <w:p w14:paraId="0000010A" w14:textId="77777777" w:rsidR="00A803FA" w:rsidRPr="00D219E3" w:rsidRDefault="00A803FA">
            <w:pPr>
              <w:spacing w:line="240" w:lineRule="auto"/>
              <w:rPr>
                <w:sz w:val="22"/>
                <w:szCs w:val="22"/>
                <w:lang w:val="it-IT"/>
              </w:rPr>
            </w:pPr>
          </w:p>
        </w:tc>
        <w:tc>
          <w:tcPr>
            <w:tcW w:w="1981" w:type="dxa"/>
            <w:tcBorders>
              <w:top w:val="single" w:sz="6" w:space="0" w:color="000000"/>
              <w:left w:val="single" w:sz="6" w:space="0" w:color="000000"/>
              <w:bottom w:val="single" w:sz="6" w:space="0" w:color="000000"/>
              <w:right w:val="single" w:sz="6" w:space="0" w:color="000000"/>
            </w:tcBorders>
          </w:tcPr>
          <w:p w14:paraId="0000010B" w14:textId="6CCE6F6F" w:rsidR="00A803FA" w:rsidRDefault="00341AAD">
            <w:pPr>
              <w:spacing w:line="240" w:lineRule="auto"/>
              <w:rPr>
                <w:sz w:val="22"/>
                <w:szCs w:val="22"/>
              </w:rPr>
            </w:pPr>
            <w:r w:rsidRPr="00D219E3">
              <w:rPr>
                <w:color w:val="000000"/>
                <w:sz w:val="22"/>
                <w:szCs w:val="22"/>
                <w:lang w:val="it-IT"/>
              </w:rPr>
              <w:t xml:space="preserve"> </w:t>
            </w:r>
            <w:r>
              <w:rPr>
                <w:color w:val="000000"/>
                <w:sz w:val="22"/>
                <w:szCs w:val="22"/>
              </w:rPr>
              <w:t>1</w:t>
            </w:r>
          </w:p>
        </w:tc>
      </w:tr>
      <w:tr w:rsidR="00A803FA" w14:paraId="0CCF3F4D" w14:textId="77777777" w:rsidTr="008550E4">
        <w:trPr>
          <w:trHeight w:val="300"/>
        </w:trPr>
        <w:tc>
          <w:tcPr>
            <w:tcW w:w="840" w:type="dxa"/>
            <w:tcBorders>
              <w:top w:val="single" w:sz="6" w:space="0" w:color="000000"/>
              <w:left w:val="single" w:sz="6" w:space="0" w:color="000000"/>
              <w:bottom w:val="single" w:sz="6" w:space="0" w:color="000000"/>
              <w:right w:val="single" w:sz="6" w:space="0" w:color="000000"/>
            </w:tcBorders>
          </w:tcPr>
          <w:p w14:paraId="0000010C" w14:textId="77777777" w:rsidR="00A803FA" w:rsidRDefault="00122E2A">
            <w:pPr>
              <w:spacing w:line="240" w:lineRule="auto"/>
              <w:rPr>
                <w:color w:val="000000"/>
                <w:sz w:val="22"/>
                <w:szCs w:val="22"/>
              </w:rPr>
            </w:pPr>
            <w:r>
              <w:rPr>
                <w:color w:val="000000"/>
                <w:sz w:val="22"/>
                <w:szCs w:val="22"/>
              </w:rPr>
              <w:t>06</w:t>
            </w:r>
          </w:p>
        </w:tc>
        <w:tc>
          <w:tcPr>
            <w:tcW w:w="2619" w:type="dxa"/>
            <w:tcBorders>
              <w:top w:val="single" w:sz="6" w:space="0" w:color="000000"/>
              <w:left w:val="single" w:sz="6" w:space="0" w:color="000000"/>
              <w:bottom w:val="single" w:sz="6" w:space="0" w:color="000000"/>
              <w:right w:val="single" w:sz="6" w:space="0" w:color="000000"/>
            </w:tcBorders>
          </w:tcPr>
          <w:p w14:paraId="0000010D" w14:textId="77777777" w:rsidR="00A803FA" w:rsidRPr="00D219E3" w:rsidRDefault="00122E2A">
            <w:pPr>
              <w:spacing w:line="240" w:lineRule="auto"/>
              <w:rPr>
                <w:color w:val="000000"/>
                <w:sz w:val="22"/>
                <w:szCs w:val="22"/>
                <w:lang w:val="it-IT"/>
              </w:rPr>
            </w:pPr>
            <w:r w:rsidRPr="00D219E3">
              <w:rPr>
                <w:color w:val="000000"/>
                <w:sz w:val="22"/>
                <w:szCs w:val="22"/>
                <w:lang w:val="it-IT"/>
              </w:rPr>
              <w:t>I partecipanti potrebbero non essere pienamente informati su come i loro dati saranno utilizzati e protetti.</w:t>
            </w:r>
          </w:p>
        </w:tc>
        <w:tc>
          <w:tcPr>
            <w:tcW w:w="1358" w:type="dxa"/>
            <w:tcBorders>
              <w:top w:val="single" w:sz="6" w:space="0" w:color="000000"/>
              <w:left w:val="single" w:sz="6" w:space="0" w:color="000000"/>
              <w:bottom w:val="single" w:sz="6" w:space="0" w:color="000000"/>
              <w:right w:val="single" w:sz="6" w:space="0" w:color="000000"/>
            </w:tcBorders>
          </w:tcPr>
          <w:p w14:paraId="0000010E" w14:textId="7D0B267C" w:rsidR="00A803FA" w:rsidRDefault="00341AAD">
            <w:pPr>
              <w:spacing w:line="240" w:lineRule="auto"/>
              <w:rPr>
                <w:color w:val="000000"/>
                <w:sz w:val="22"/>
                <w:szCs w:val="22"/>
              </w:rPr>
            </w:pPr>
            <w:r>
              <w:rPr>
                <w:color w:val="000000"/>
                <w:sz w:val="22"/>
                <w:szCs w:val="22"/>
              </w:rPr>
              <w:t>2</w:t>
            </w:r>
          </w:p>
        </w:tc>
        <w:tc>
          <w:tcPr>
            <w:tcW w:w="2734" w:type="dxa"/>
            <w:tcBorders>
              <w:top w:val="single" w:sz="6" w:space="0" w:color="000000"/>
              <w:left w:val="single" w:sz="6" w:space="0" w:color="000000"/>
              <w:bottom w:val="single" w:sz="6" w:space="0" w:color="000000"/>
              <w:right w:val="single" w:sz="6" w:space="0" w:color="000000"/>
            </w:tcBorders>
          </w:tcPr>
          <w:p w14:paraId="0000010F" w14:textId="77777777" w:rsidR="00A803FA" w:rsidRPr="00D219E3" w:rsidRDefault="00122E2A">
            <w:pPr>
              <w:spacing w:line="240" w:lineRule="auto"/>
              <w:rPr>
                <w:color w:val="000000"/>
                <w:sz w:val="22"/>
                <w:szCs w:val="22"/>
                <w:lang w:val="it-IT"/>
              </w:rPr>
            </w:pPr>
            <w:r w:rsidRPr="00D219E3">
              <w:rPr>
                <w:color w:val="000000"/>
                <w:sz w:val="22"/>
                <w:szCs w:val="22"/>
                <w:lang w:val="it-IT"/>
              </w:rPr>
              <w:t xml:space="preserve">ICF chiari per i pazienti viventi ai sensi degli articoli 13-14 del GDPR; articolo 110 del Codice della privacy italiano e approvazione del Comitato etico per i pazienti deceduti/dispersi. Formazione del personale sulla trasparenza. </w:t>
            </w:r>
            <w:sdt>
              <w:sdtPr>
                <w:tag w:val="goog_rdk_53"/>
                <w:id w:val="-1429708441"/>
              </w:sdtPr>
              <w:sdtEndPr/>
              <w:sdtContent>
                <w:sdt>
                  <w:sdtPr>
                    <w:tag w:val="goog_rdk_54"/>
                    <w:id w:val="-2053699787"/>
                  </w:sdtPr>
                  <w:sdtEndPr/>
                  <w:sdtContent>
                    <w:r w:rsidRPr="00D219E3">
                      <w:rPr>
                        <w:sz w:val="22"/>
                        <w:szCs w:val="22"/>
                        <w:lang w:val="it-IT"/>
                      </w:rPr>
                      <w:t>Questo aspetto è affrontato, in linea con l'articolo 14.5(b), pubblicando l'informativa su Internet, al fine di massimizzare le possibilità di raggiungere i pazienti dispersi o le famiglie dei pazienti deceduti.</w:t>
                    </w:r>
                  </w:sdtContent>
                </w:sdt>
              </w:sdtContent>
            </w:sdt>
          </w:p>
        </w:tc>
        <w:tc>
          <w:tcPr>
            <w:tcW w:w="1981" w:type="dxa"/>
            <w:tcBorders>
              <w:top w:val="single" w:sz="6" w:space="0" w:color="000000"/>
              <w:left w:val="single" w:sz="6" w:space="0" w:color="000000"/>
              <w:bottom w:val="single" w:sz="6" w:space="0" w:color="000000"/>
              <w:right w:val="single" w:sz="6" w:space="0" w:color="000000"/>
            </w:tcBorders>
          </w:tcPr>
          <w:p w14:paraId="00000110" w14:textId="6953F65F" w:rsidR="00A803FA" w:rsidRDefault="00341AAD">
            <w:pPr>
              <w:spacing w:line="240" w:lineRule="auto"/>
              <w:rPr>
                <w:color w:val="000000"/>
                <w:sz w:val="22"/>
                <w:szCs w:val="22"/>
              </w:rPr>
            </w:pPr>
            <w:r>
              <w:rPr>
                <w:color w:val="000000"/>
                <w:sz w:val="22"/>
                <w:szCs w:val="22"/>
              </w:rPr>
              <w:t>1</w:t>
            </w:r>
          </w:p>
        </w:tc>
      </w:tr>
      <w:tr w:rsidR="00A803FA" w14:paraId="1B08068A" w14:textId="77777777" w:rsidTr="008550E4">
        <w:trPr>
          <w:trHeight w:val="300"/>
        </w:trPr>
        <w:tc>
          <w:tcPr>
            <w:tcW w:w="840" w:type="dxa"/>
            <w:tcBorders>
              <w:top w:val="single" w:sz="6" w:space="0" w:color="000000"/>
              <w:left w:val="single" w:sz="6" w:space="0" w:color="000000"/>
              <w:bottom w:val="single" w:sz="6" w:space="0" w:color="000000"/>
              <w:right w:val="single" w:sz="6" w:space="0" w:color="000000"/>
            </w:tcBorders>
          </w:tcPr>
          <w:p w14:paraId="00000111" w14:textId="77777777" w:rsidR="00A803FA" w:rsidRDefault="00122E2A">
            <w:pPr>
              <w:spacing w:line="240" w:lineRule="auto"/>
              <w:rPr>
                <w:color w:val="000000"/>
                <w:sz w:val="22"/>
                <w:szCs w:val="22"/>
              </w:rPr>
            </w:pPr>
            <w:r>
              <w:rPr>
                <w:color w:val="000000"/>
                <w:sz w:val="22"/>
                <w:szCs w:val="22"/>
              </w:rPr>
              <w:t>07</w:t>
            </w:r>
          </w:p>
        </w:tc>
        <w:tc>
          <w:tcPr>
            <w:tcW w:w="2619" w:type="dxa"/>
            <w:tcBorders>
              <w:top w:val="single" w:sz="6" w:space="0" w:color="000000"/>
              <w:left w:val="single" w:sz="6" w:space="0" w:color="000000"/>
              <w:bottom w:val="single" w:sz="6" w:space="0" w:color="000000"/>
              <w:right w:val="single" w:sz="6" w:space="0" w:color="000000"/>
            </w:tcBorders>
          </w:tcPr>
          <w:p w14:paraId="00000112" w14:textId="77777777" w:rsidR="00A803FA" w:rsidRPr="00D219E3" w:rsidRDefault="00122E2A">
            <w:pPr>
              <w:spacing w:line="240" w:lineRule="auto"/>
              <w:rPr>
                <w:color w:val="000000"/>
                <w:sz w:val="22"/>
                <w:szCs w:val="22"/>
                <w:lang w:val="it-IT"/>
              </w:rPr>
            </w:pPr>
            <w:r w:rsidRPr="00D219E3">
              <w:rPr>
                <w:color w:val="000000"/>
                <w:sz w:val="22"/>
                <w:szCs w:val="22"/>
                <w:lang w:val="it-IT"/>
              </w:rPr>
              <w:t>Trasferimento di dati tra entità o paesi diversi.</w:t>
            </w:r>
          </w:p>
        </w:tc>
        <w:tc>
          <w:tcPr>
            <w:tcW w:w="1358" w:type="dxa"/>
            <w:tcBorders>
              <w:top w:val="single" w:sz="6" w:space="0" w:color="000000"/>
              <w:left w:val="single" w:sz="6" w:space="0" w:color="000000"/>
              <w:bottom w:val="single" w:sz="6" w:space="0" w:color="000000"/>
              <w:right w:val="single" w:sz="6" w:space="0" w:color="000000"/>
            </w:tcBorders>
          </w:tcPr>
          <w:p w14:paraId="00000113" w14:textId="011BCF08" w:rsidR="00A803FA" w:rsidRDefault="00341AAD">
            <w:pPr>
              <w:spacing w:line="240" w:lineRule="auto"/>
              <w:rPr>
                <w:color w:val="000000"/>
                <w:sz w:val="22"/>
                <w:szCs w:val="22"/>
              </w:rPr>
            </w:pPr>
            <w:r>
              <w:rPr>
                <w:color w:val="000000"/>
                <w:sz w:val="22"/>
                <w:szCs w:val="22"/>
              </w:rPr>
              <w:t>3</w:t>
            </w:r>
          </w:p>
        </w:tc>
        <w:tc>
          <w:tcPr>
            <w:tcW w:w="2734" w:type="dxa"/>
            <w:tcBorders>
              <w:top w:val="single" w:sz="6" w:space="0" w:color="000000"/>
              <w:left w:val="single" w:sz="6" w:space="0" w:color="000000"/>
              <w:bottom w:val="single" w:sz="6" w:space="0" w:color="000000"/>
              <w:right w:val="single" w:sz="6" w:space="0" w:color="000000"/>
            </w:tcBorders>
          </w:tcPr>
          <w:p w14:paraId="00000114" w14:textId="56D43C81" w:rsidR="00A803FA" w:rsidRPr="00D219E3" w:rsidRDefault="00122E2A">
            <w:pPr>
              <w:spacing w:line="240" w:lineRule="auto"/>
              <w:rPr>
                <w:color w:val="000000"/>
                <w:sz w:val="22"/>
                <w:szCs w:val="22"/>
                <w:lang w:val="it-IT"/>
              </w:rPr>
            </w:pPr>
            <w:r w:rsidRPr="00D219E3">
              <w:rPr>
                <w:color w:val="000000"/>
                <w:sz w:val="22"/>
                <w:szCs w:val="22"/>
                <w:lang w:val="it-IT"/>
              </w:rPr>
              <w:t>Protocolli di trasferimento file sicuri e misure crittografiche per i trasferimenti internazionali. Accordi documentati con i responsabili del trattamento (ad es. IQVIA)</w:t>
            </w:r>
            <w:sdt>
              <w:sdtPr>
                <w:tag w:val="goog_rdk_55"/>
                <w:id w:val="88625996"/>
              </w:sdtPr>
              <w:sdtEndPr/>
              <w:sdtContent>
                <w:sdt>
                  <w:sdtPr>
                    <w:tag w:val="goog_rdk_56"/>
                    <w:id w:val="779671818"/>
                  </w:sdtPr>
                  <w:sdtEndPr/>
                  <w:sdtContent>
                    <w:r w:rsidRPr="00D219E3">
                      <w:rPr>
                        <w:sz w:val="22"/>
                        <w:szCs w:val="22"/>
                        <w:lang w:val="it-IT"/>
                      </w:rPr>
                      <w:t xml:space="preserve">, che si basano sulle clausole contrattuali standard </w:t>
                    </w:r>
                    <w:r w:rsidRPr="00D219E3">
                      <w:rPr>
                        <w:sz w:val="22"/>
                        <w:szCs w:val="22"/>
                        <w:lang w:val="it-IT"/>
                      </w:rPr>
                      <w:lastRenderedPageBreak/>
                      <w:t>dell'articolo 46 del GDPR per i trasferimenti di dati.</w:t>
                    </w:r>
                  </w:sdtContent>
                </w:sdt>
              </w:sdtContent>
            </w:sdt>
            <w:sdt>
              <w:sdtPr>
                <w:tag w:val="goog_rdk_57"/>
                <w:id w:val="2024893726"/>
              </w:sdtPr>
              <w:sdtEndPr/>
              <w:sdtContent>
                <w:sdt>
                  <w:sdtPr>
                    <w:tag w:val="goog_rdk_58"/>
                    <w:id w:val="-1981680765"/>
                  </w:sdtPr>
                  <w:sdtEndPr/>
                  <w:sdtContent/>
                </w:sdt>
              </w:sdtContent>
            </w:sdt>
          </w:p>
        </w:tc>
        <w:tc>
          <w:tcPr>
            <w:tcW w:w="1981" w:type="dxa"/>
            <w:tcBorders>
              <w:top w:val="single" w:sz="6" w:space="0" w:color="000000"/>
              <w:left w:val="single" w:sz="6" w:space="0" w:color="000000"/>
              <w:bottom w:val="single" w:sz="6" w:space="0" w:color="000000"/>
              <w:right w:val="single" w:sz="6" w:space="0" w:color="000000"/>
            </w:tcBorders>
          </w:tcPr>
          <w:p w14:paraId="00000115" w14:textId="57F18AE5" w:rsidR="00A803FA" w:rsidRDefault="00341AAD">
            <w:pPr>
              <w:spacing w:line="240" w:lineRule="auto"/>
              <w:rPr>
                <w:color w:val="000000"/>
                <w:sz w:val="22"/>
                <w:szCs w:val="22"/>
              </w:rPr>
            </w:pPr>
            <w:r>
              <w:rPr>
                <w:color w:val="000000"/>
                <w:sz w:val="22"/>
                <w:szCs w:val="22"/>
              </w:rPr>
              <w:lastRenderedPageBreak/>
              <w:t>2</w:t>
            </w:r>
          </w:p>
        </w:tc>
      </w:tr>
      <w:tr w:rsidR="00A803FA" w14:paraId="1DEFAF61" w14:textId="77777777" w:rsidTr="008550E4">
        <w:trPr>
          <w:trHeight w:val="300"/>
        </w:trPr>
        <w:tc>
          <w:tcPr>
            <w:tcW w:w="840" w:type="dxa"/>
            <w:tcBorders>
              <w:top w:val="single" w:sz="6" w:space="0" w:color="000000"/>
              <w:left w:val="single" w:sz="6" w:space="0" w:color="000000"/>
              <w:bottom w:val="single" w:sz="6" w:space="0" w:color="000000"/>
              <w:right w:val="single" w:sz="6" w:space="0" w:color="000000"/>
            </w:tcBorders>
          </w:tcPr>
          <w:p w14:paraId="00000116" w14:textId="77777777" w:rsidR="00A803FA" w:rsidRDefault="00122E2A">
            <w:pPr>
              <w:spacing w:line="240" w:lineRule="auto"/>
              <w:rPr>
                <w:color w:val="000000"/>
                <w:sz w:val="22"/>
                <w:szCs w:val="22"/>
              </w:rPr>
            </w:pPr>
            <w:r>
              <w:rPr>
                <w:color w:val="000000"/>
                <w:sz w:val="22"/>
                <w:szCs w:val="22"/>
              </w:rPr>
              <w:t>08</w:t>
            </w:r>
          </w:p>
        </w:tc>
        <w:tc>
          <w:tcPr>
            <w:tcW w:w="2619" w:type="dxa"/>
            <w:tcBorders>
              <w:top w:val="single" w:sz="6" w:space="0" w:color="000000"/>
              <w:left w:val="single" w:sz="6" w:space="0" w:color="000000"/>
              <w:bottom w:val="single" w:sz="6" w:space="0" w:color="000000"/>
              <w:right w:val="single" w:sz="6" w:space="0" w:color="000000"/>
            </w:tcBorders>
          </w:tcPr>
          <w:p w14:paraId="00000117" w14:textId="77777777" w:rsidR="00A803FA" w:rsidRPr="00D219E3" w:rsidRDefault="00122E2A">
            <w:pPr>
              <w:spacing w:line="240" w:lineRule="auto"/>
              <w:rPr>
                <w:color w:val="000000"/>
                <w:sz w:val="22"/>
                <w:szCs w:val="22"/>
                <w:lang w:val="it-IT"/>
              </w:rPr>
            </w:pPr>
            <w:r w:rsidRPr="00D219E3">
              <w:rPr>
                <w:color w:val="000000"/>
                <w:sz w:val="22"/>
                <w:szCs w:val="22"/>
                <w:lang w:val="it-IT"/>
              </w:rPr>
              <w:t>Una gestione inadeguata dell'archiviazione dei dati può comportare rischi di accesso non autorizzato o perdita di dati a lungo termine.</w:t>
            </w:r>
          </w:p>
        </w:tc>
        <w:tc>
          <w:tcPr>
            <w:tcW w:w="1358" w:type="dxa"/>
            <w:tcBorders>
              <w:top w:val="single" w:sz="6" w:space="0" w:color="000000"/>
              <w:left w:val="single" w:sz="6" w:space="0" w:color="000000"/>
              <w:bottom w:val="single" w:sz="6" w:space="0" w:color="000000"/>
              <w:right w:val="single" w:sz="6" w:space="0" w:color="000000"/>
            </w:tcBorders>
          </w:tcPr>
          <w:p w14:paraId="00000118" w14:textId="20B11921" w:rsidR="00A803FA" w:rsidRDefault="00341AAD">
            <w:pPr>
              <w:spacing w:line="240" w:lineRule="auto"/>
              <w:rPr>
                <w:color w:val="000000"/>
                <w:sz w:val="22"/>
                <w:szCs w:val="22"/>
              </w:rPr>
            </w:pPr>
            <w:r>
              <w:rPr>
                <w:color w:val="000000"/>
                <w:sz w:val="22"/>
                <w:szCs w:val="22"/>
              </w:rPr>
              <w:t>2</w:t>
            </w:r>
          </w:p>
        </w:tc>
        <w:tc>
          <w:tcPr>
            <w:tcW w:w="2734" w:type="dxa"/>
            <w:tcBorders>
              <w:top w:val="single" w:sz="6" w:space="0" w:color="000000"/>
              <w:left w:val="single" w:sz="6" w:space="0" w:color="000000"/>
              <w:bottom w:val="single" w:sz="6" w:space="0" w:color="000000"/>
              <w:right w:val="single" w:sz="6" w:space="0" w:color="000000"/>
            </w:tcBorders>
          </w:tcPr>
          <w:p w14:paraId="00000119" w14:textId="77777777" w:rsidR="00A803FA" w:rsidRDefault="00122E2A">
            <w:pPr>
              <w:spacing w:line="240" w:lineRule="auto"/>
              <w:rPr>
                <w:color w:val="000000"/>
                <w:sz w:val="22"/>
                <w:szCs w:val="22"/>
              </w:rPr>
            </w:pPr>
            <w:r w:rsidRPr="00D219E3">
              <w:rPr>
                <w:color w:val="000000"/>
                <w:sz w:val="22"/>
                <w:szCs w:val="22"/>
                <w:lang w:val="it-IT"/>
              </w:rPr>
              <w:t xml:space="preserve">Sistema EDC sicuro con </w:t>
            </w:r>
            <w:r w:rsidRPr="00D219E3">
              <w:rPr>
                <w:sz w:val="22"/>
                <w:szCs w:val="22"/>
                <w:lang w:val="it-IT"/>
              </w:rPr>
              <w:t xml:space="preserve">controlli di accesso basati sui ruoli </w:t>
            </w:r>
            <w:r w:rsidRPr="00D219E3">
              <w:rPr>
                <w:color w:val="000000"/>
                <w:sz w:val="22"/>
                <w:szCs w:val="22"/>
                <w:lang w:val="it-IT"/>
              </w:rPr>
              <w:t xml:space="preserve">e crittografia per 25 anni. Sicurezza fisica per gli ICF cartacei (ad es. allarmi antincendio, porte ignifughe). </w:t>
            </w:r>
            <w:proofErr w:type="spellStart"/>
            <w:r>
              <w:rPr>
                <w:color w:val="000000"/>
                <w:sz w:val="22"/>
                <w:szCs w:val="22"/>
              </w:rPr>
              <w:t>Revisioni</w:t>
            </w:r>
            <w:proofErr w:type="spellEnd"/>
            <w:r>
              <w:rPr>
                <w:color w:val="000000"/>
                <w:sz w:val="22"/>
                <w:szCs w:val="22"/>
              </w:rPr>
              <w:t xml:space="preserve"> </w:t>
            </w:r>
            <w:proofErr w:type="spellStart"/>
            <w:r>
              <w:rPr>
                <w:color w:val="000000"/>
                <w:sz w:val="22"/>
                <w:szCs w:val="22"/>
              </w:rPr>
              <w:t>periodiche</w:t>
            </w:r>
            <w:proofErr w:type="spellEnd"/>
            <w:r>
              <w:rPr>
                <w:color w:val="000000"/>
                <w:sz w:val="22"/>
                <w:szCs w:val="22"/>
              </w:rPr>
              <w:t xml:space="preserve"> </w:t>
            </w:r>
            <w:proofErr w:type="spellStart"/>
            <w:r>
              <w:rPr>
                <w:color w:val="000000"/>
                <w:sz w:val="22"/>
                <w:szCs w:val="22"/>
              </w:rPr>
              <w:t>della</w:t>
            </w:r>
            <w:proofErr w:type="spellEnd"/>
            <w:r>
              <w:rPr>
                <w:color w:val="000000"/>
                <w:sz w:val="22"/>
                <w:szCs w:val="22"/>
              </w:rPr>
              <w:t xml:space="preserve"> </w:t>
            </w:r>
            <w:proofErr w:type="spellStart"/>
            <w:r>
              <w:rPr>
                <w:color w:val="000000"/>
                <w:sz w:val="22"/>
                <w:szCs w:val="22"/>
              </w:rPr>
              <w:t>sicurezza</w:t>
            </w:r>
            <w:proofErr w:type="spellEnd"/>
            <w:r>
              <w:rPr>
                <w:color w:val="000000"/>
                <w:sz w:val="22"/>
                <w:szCs w:val="22"/>
              </w:rPr>
              <w:t>.</w:t>
            </w:r>
          </w:p>
        </w:tc>
        <w:tc>
          <w:tcPr>
            <w:tcW w:w="1981" w:type="dxa"/>
            <w:tcBorders>
              <w:top w:val="single" w:sz="6" w:space="0" w:color="000000"/>
              <w:left w:val="single" w:sz="6" w:space="0" w:color="000000"/>
              <w:bottom w:val="single" w:sz="6" w:space="0" w:color="000000"/>
              <w:right w:val="single" w:sz="6" w:space="0" w:color="000000"/>
            </w:tcBorders>
          </w:tcPr>
          <w:p w14:paraId="0000011A" w14:textId="24474DB6" w:rsidR="00A803FA" w:rsidRDefault="00341AAD">
            <w:pPr>
              <w:spacing w:line="240" w:lineRule="auto"/>
              <w:rPr>
                <w:color w:val="000000"/>
                <w:sz w:val="22"/>
                <w:szCs w:val="22"/>
              </w:rPr>
            </w:pPr>
            <w:r>
              <w:rPr>
                <w:color w:val="000000"/>
                <w:sz w:val="22"/>
                <w:szCs w:val="22"/>
              </w:rPr>
              <w:t>1</w:t>
            </w:r>
          </w:p>
        </w:tc>
      </w:tr>
      <w:tr w:rsidR="00A803FA" w14:paraId="0F27EE83" w14:textId="77777777" w:rsidTr="008550E4">
        <w:trPr>
          <w:trHeight w:val="300"/>
        </w:trPr>
        <w:tc>
          <w:tcPr>
            <w:tcW w:w="840" w:type="dxa"/>
            <w:tcBorders>
              <w:top w:val="single" w:sz="6" w:space="0" w:color="000000"/>
              <w:left w:val="single" w:sz="6" w:space="0" w:color="000000"/>
              <w:bottom w:val="single" w:sz="6" w:space="0" w:color="000000"/>
              <w:right w:val="single" w:sz="6" w:space="0" w:color="000000"/>
            </w:tcBorders>
          </w:tcPr>
          <w:p w14:paraId="0000011B" w14:textId="77777777" w:rsidR="00A803FA" w:rsidRDefault="00122E2A">
            <w:pPr>
              <w:spacing w:line="240" w:lineRule="auto"/>
              <w:rPr>
                <w:color w:val="000000"/>
                <w:sz w:val="22"/>
                <w:szCs w:val="22"/>
              </w:rPr>
            </w:pPr>
            <w:r>
              <w:rPr>
                <w:color w:val="000000"/>
                <w:sz w:val="22"/>
                <w:szCs w:val="22"/>
              </w:rPr>
              <w:t>09</w:t>
            </w:r>
          </w:p>
        </w:tc>
        <w:tc>
          <w:tcPr>
            <w:tcW w:w="2619" w:type="dxa"/>
            <w:tcBorders>
              <w:top w:val="single" w:sz="6" w:space="0" w:color="000000"/>
              <w:left w:val="single" w:sz="6" w:space="0" w:color="000000"/>
              <w:bottom w:val="single" w:sz="6" w:space="0" w:color="000000"/>
              <w:right w:val="single" w:sz="6" w:space="0" w:color="000000"/>
            </w:tcBorders>
          </w:tcPr>
          <w:p w14:paraId="0000011C" w14:textId="719B76ED" w:rsidR="00A803FA" w:rsidRPr="00D219E3" w:rsidRDefault="00122E2A">
            <w:pPr>
              <w:spacing w:line="240" w:lineRule="auto"/>
              <w:rPr>
                <w:color w:val="000000"/>
                <w:sz w:val="22"/>
                <w:szCs w:val="22"/>
                <w:lang w:val="it-IT"/>
              </w:rPr>
            </w:pPr>
            <w:r w:rsidRPr="00D219E3">
              <w:rPr>
                <w:color w:val="000000"/>
                <w:sz w:val="22"/>
                <w:szCs w:val="22"/>
                <w:lang w:val="it-IT"/>
              </w:rPr>
              <w:t>I dati</w:t>
            </w:r>
            <w:r w:rsidR="008638CC" w:rsidRPr="00D219E3">
              <w:rPr>
                <w:color w:val="000000"/>
                <w:sz w:val="22"/>
                <w:szCs w:val="22"/>
                <w:lang w:val="it-IT"/>
              </w:rPr>
              <w:t xml:space="preserve"> dei pazienti </w:t>
            </w:r>
            <w:r w:rsidRPr="00D219E3">
              <w:rPr>
                <w:color w:val="000000"/>
                <w:sz w:val="22"/>
                <w:szCs w:val="22"/>
                <w:lang w:val="it-IT"/>
              </w:rPr>
              <w:t>utilizzati nel progetto vengono parzialmente o completamente cancellati da un aggressore, con conseguenti svantaggi per le persone interessate.</w:t>
            </w:r>
          </w:p>
        </w:tc>
        <w:tc>
          <w:tcPr>
            <w:tcW w:w="1358" w:type="dxa"/>
            <w:tcBorders>
              <w:top w:val="single" w:sz="6" w:space="0" w:color="000000"/>
              <w:left w:val="single" w:sz="6" w:space="0" w:color="000000"/>
              <w:bottom w:val="single" w:sz="6" w:space="0" w:color="000000"/>
              <w:right w:val="single" w:sz="6" w:space="0" w:color="000000"/>
            </w:tcBorders>
          </w:tcPr>
          <w:p w14:paraId="0000011D" w14:textId="5BD86818" w:rsidR="00A803FA" w:rsidRDefault="00341AAD">
            <w:pPr>
              <w:spacing w:line="240" w:lineRule="auto"/>
              <w:rPr>
                <w:color w:val="000000"/>
                <w:sz w:val="22"/>
                <w:szCs w:val="22"/>
              </w:rPr>
            </w:pPr>
            <w:r>
              <w:rPr>
                <w:sz w:val="22"/>
                <w:szCs w:val="22"/>
              </w:rPr>
              <w:t>3</w:t>
            </w:r>
          </w:p>
        </w:tc>
        <w:tc>
          <w:tcPr>
            <w:tcW w:w="2734" w:type="dxa"/>
            <w:tcBorders>
              <w:top w:val="single" w:sz="6" w:space="0" w:color="000000"/>
              <w:left w:val="single" w:sz="6" w:space="0" w:color="000000"/>
              <w:bottom w:val="single" w:sz="6" w:space="0" w:color="000000"/>
              <w:right w:val="single" w:sz="6" w:space="0" w:color="000000"/>
            </w:tcBorders>
          </w:tcPr>
          <w:p w14:paraId="0000011E" w14:textId="77777777" w:rsidR="00A803FA" w:rsidRPr="00D219E3" w:rsidRDefault="00122E2A">
            <w:pPr>
              <w:spacing w:line="240" w:lineRule="auto"/>
              <w:rPr>
                <w:color w:val="000000"/>
                <w:sz w:val="22"/>
                <w:szCs w:val="22"/>
                <w:lang w:val="it-IT"/>
              </w:rPr>
            </w:pPr>
            <w:r w:rsidRPr="00D219E3">
              <w:rPr>
                <w:color w:val="000000"/>
                <w:sz w:val="22"/>
                <w:szCs w:val="22"/>
                <w:lang w:val="it-IT"/>
              </w:rPr>
              <w:t>Rilevamento delle intrusioni, antivirus, backup, crittografia e piani di risposta agli incidenti per proteggere e recuperare i dati.</w:t>
            </w:r>
          </w:p>
        </w:tc>
        <w:tc>
          <w:tcPr>
            <w:tcW w:w="1981" w:type="dxa"/>
            <w:tcBorders>
              <w:top w:val="single" w:sz="6" w:space="0" w:color="000000"/>
              <w:left w:val="single" w:sz="6" w:space="0" w:color="000000"/>
              <w:bottom w:val="single" w:sz="6" w:space="0" w:color="000000"/>
              <w:right w:val="single" w:sz="6" w:space="0" w:color="000000"/>
            </w:tcBorders>
          </w:tcPr>
          <w:p w14:paraId="0000011F" w14:textId="5C238153" w:rsidR="00A803FA" w:rsidRDefault="00341AAD">
            <w:pPr>
              <w:spacing w:line="240" w:lineRule="auto"/>
              <w:rPr>
                <w:color w:val="000000"/>
                <w:sz w:val="22"/>
                <w:szCs w:val="22"/>
              </w:rPr>
            </w:pPr>
            <w:r w:rsidRPr="00D219E3">
              <w:rPr>
                <w:color w:val="000000"/>
                <w:sz w:val="22"/>
                <w:szCs w:val="22"/>
                <w:lang w:val="it-IT"/>
              </w:rPr>
              <w:t xml:space="preserve"> </w:t>
            </w:r>
            <w:r>
              <w:rPr>
                <w:color w:val="000000"/>
                <w:sz w:val="22"/>
                <w:szCs w:val="22"/>
              </w:rPr>
              <w:t>1</w:t>
            </w:r>
          </w:p>
        </w:tc>
      </w:tr>
      <w:tr w:rsidR="00A803FA" w14:paraId="09F5DC01" w14:textId="77777777" w:rsidTr="008550E4">
        <w:trPr>
          <w:trHeight w:val="300"/>
        </w:trPr>
        <w:tc>
          <w:tcPr>
            <w:tcW w:w="840" w:type="dxa"/>
            <w:tcBorders>
              <w:top w:val="single" w:sz="6" w:space="0" w:color="000000"/>
              <w:left w:val="single" w:sz="6" w:space="0" w:color="000000"/>
              <w:bottom w:val="single" w:sz="6" w:space="0" w:color="000000"/>
              <w:right w:val="single" w:sz="6" w:space="0" w:color="000000"/>
            </w:tcBorders>
          </w:tcPr>
          <w:p w14:paraId="00000120" w14:textId="77777777" w:rsidR="00A803FA" w:rsidRDefault="00122E2A">
            <w:pPr>
              <w:spacing w:line="240" w:lineRule="auto"/>
              <w:rPr>
                <w:color w:val="000000"/>
                <w:sz w:val="22"/>
                <w:szCs w:val="22"/>
              </w:rPr>
            </w:pPr>
            <w:r>
              <w:rPr>
                <w:color w:val="000000"/>
                <w:sz w:val="22"/>
                <w:szCs w:val="22"/>
              </w:rPr>
              <w:t>10</w:t>
            </w:r>
          </w:p>
        </w:tc>
        <w:tc>
          <w:tcPr>
            <w:tcW w:w="2619" w:type="dxa"/>
            <w:tcBorders>
              <w:top w:val="single" w:sz="6" w:space="0" w:color="000000"/>
              <w:left w:val="single" w:sz="6" w:space="0" w:color="000000"/>
              <w:bottom w:val="single" w:sz="6" w:space="0" w:color="000000"/>
              <w:right w:val="single" w:sz="6" w:space="0" w:color="000000"/>
            </w:tcBorders>
          </w:tcPr>
          <w:p w14:paraId="00000121" w14:textId="742E5C4E" w:rsidR="00A803FA" w:rsidRPr="00D219E3" w:rsidRDefault="00122E2A">
            <w:pPr>
              <w:spacing w:line="240" w:lineRule="auto"/>
              <w:rPr>
                <w:color w:val="000000"/>
                <w:sz w:val="22"/>
                <w:szCs w:val="22"/>
                <w:lang w:val="it-IT"/>
              </w:rPr>
            </w:pPr>
            <w:r w:rsidRPr="00D219E3">
              <w:rPr>
                <w:color w:val="000000"/>
                <w:sz w:val="22"/>
                <w:szCs w:val="22"/>
                <w:lang w:val="it-IT"/>
              </w:rPr>
              <w:t xml:space="preserve">Quando la soluzione o i sistemi utilizzati per elaborare i dati </w:t>
            </w:r>
            <w:r w:rsidR="008638CC" w:rsidRPr="00D219E3">
              <w:rPr>
                <w:color w:val="000000"/>
                <w:sz w:val="22"/>
                <w:szCs w:val="22"/>
                <w:lang w:val="it-IT"/>
              </w:rPr>
              <w:t xml:space="preserve">dei pazienti </w:t>
            </w:r>
            <w:r w:rsidRPr="00D219E3">
              <w:rPr>
                <w:color w:val="000000"/>
                <w:sz w:val="22"/>
                <w:szCs w:val="22"/>
                <w:lang w:val="it-IT"/>
              </w:rPr>
              <w:t>coinvolti nello studio non consentono più l'accesso o l'elaborazione dei dati, ciò comporta uno svantaggio per le persone interessate.</w:t>
            </w:r>
          </w:p>
        </w:tc>
        <w:tc>
          <w:tcPr>
            <w:tcW w:w="1358" w:type="dxa"/>
            <w:tcBorders>
              <w:top w:val="single" w:sz="6" w:space="0" w:color="000000"/>
              <w:left w:val="single" w:sz="6" w:space="0" w:color="000000"/>
              <w:bottom w:val="single" w:sz="6" w:space="0" w:color="000000"/>
              <w:right w:val="single" w:sz="6" w:space="0" w:color="000000"/>
            </w:tcBorders>
          </w:tcPr>
          <w:p w14:paraId="00000122" w14:textId="03F091F2" w:rsidR="00A803FA" w:rsidRDefault="00341AAD">
            <w:pPr>
              <w:spacing w:line="240" w:lineRule="auto"/>
              <w:rPr>
                <w:color w:val="000000"/>
                <w:sz w:val="22"/>
                <w:szCs w:val="22"/>
              </w:rPr>
            </w:pPr>
            <w:r>
              <w:rPr>
                <w:sz w:val="22"/>
                <w:szCs w:val="22"/>
              </w:rPr>
              <w:t>2</w:t>
            </w:r>
          </w:p>
        </w:tc>
        <w:tc>
          <w:tcPr>
            <w:tcW w:w="2734" w:type="dxa"/>
            <w:tcBorders>
              <w:top w:val="single" w:sz="6" w:space="0" w:color="000000"/>
              <w:left w:val="single" w:sz="6" w:space="0" w:color="000000"/>
              <w:bottom w:val="single" w:sz="6" w:space="0" w:color="000000"/>
              <w:right w:val="single" w:sz="6" w:space="0" w:color="000000"/>
            </w:tcBorders>
          </w:tcPr>
          <w:p w14:paraId="00000123" w14:textId="77777777" w:rsidR="00A803FA" w:rsidRPr="00D219E3" w:rsidRDefault="00122E2A">
            <w:pPr>
              <w:spacing w:line="240" w:lineRule="auto"/>
              <w:rPr>
                <w:color w:val="000000"/>
                <w:sz w:val="22"/>
                <w:szCs w:val="22"/>
                <w:lang w:val="it-IT"/>
              </w:rPr>
            </w:pPr>
            <w:r w:rsidRPr="00D219E3">
              <w:rPr>
                <w:color w:val="000000"/>
                <w:sz w:val="22"/>
                <w:szCs w:val="22"/>
                <w:lang w:val="it-IT"/>
              </w:rPr>
              <w:t>Piani di continuità operativa, sistemi EDC standardizzati conformi alla norma 21 CFR Parte 11 e compatibilità garantita per una conservazione di 25 anni.</w:t>
            </w:r>
          </w:p>
        </w:tc>
        <w:tc>
          <w:tcPr>
            <w:tcW w:w="1981" w:type="dxa"/>
            <w:tcBorders>
              <w:top w:val="single" w:sz="6" w:space="0" w:color="000000"/>
              <w:left w:val="single" w:sz="6" w:space="0" w:color="000000"/>
              <w:bottom w:val="single" w:sz="6" w:space="0" w:color="000000"/>
              <w:right w:val="single" w:sz="6" w:space="0" w:color="000000"/>
            </w:tcBorders>
          </w:tcPr>
          <w:p w14:paraId="00000124" w14:textId="22E01D9B" w:rsidR="00A803FA" w:rsidRDefault="00341AAD">
            <w:pPr>
              <w:spacing w:line="240" w:lineRule="auto"/>
              <w:rPr>
                <w:color w:val="000000"/>
                <w:sz w:val="22"/>
                <w:szCs w:val="22"/>
              </w:rPr>
            </w:pPr>
            <w:r>
              <w:rPr>
                <w:sz w:val="22"/>
                <w:szCs w:val="22"/>
              </w:rPr>
              <w:t>1</w:t>
            </w:r>
          </w:p>
        </w:tc>
      </w:tr>
      <w:tr w:rsidR="00A803FA" w14:paraId="3805BF9F" w14:textId="77777777" w:rsidTr="008550E4">
        <w:trPr>
          <w:trHeight w:val="300"/>
        </w:trPr>
        <w:tc>
          <w:tcPr>
            <w:tcW w:w="840" w:type="dxa"/>
            <w:tcBorders>
              <w:top w:val="single" w:sz="6" w:space="0" w:color="000000"/>
              <w:left w:val="single" w:sz="6" w:space="0" w:color="000000"/>
              <w:bottom w:val="single" w:sz="6" w:space="0" w:color="000000"/>
              <w:right w:val="single" w:sz="6" w:space="0" w:color="000000"/>
            </w:tcBorders>
          </w:tcPr>
          <w:p w14:paraId="00000125" w14:textId="77777777" w:rsidR="00A803FA" w:rsidRDefault="00122E2A">
            <w:pPr>
              <w:spacing w:line="240" w:lineRule="auto"/>
              <w:rPr>
                <w:color w:val="000000"/>
                <w:sz w:val="22"/>
                <w:szCs w:val="22"/>
              </w:rPr>
            </w:pPr>
            <w:r>
              <w:rPr>
                <w:color w:val="000000"/>
                <w:sz w:val="22"/>
                <w:szCs w:val="22"/>
              </w:rPr>
              <w:t>11</w:t>
            </w:r>
          </w:p>
        </w:tc>
        <w:tc>
          <w:tcPr>
            <w:tcW w:w="2619" w:type="dxa"/>
            <w:tcBorders>
              <w:top w:val="single" w:sz="6" w:space="0" w:color="000000"/>
              <w:left w:val="single" w:sz="6" w:space="0" w:color="000000"/>
              <w:bottom w:val="single" w:sz="6" w:space="0" w:color="000000"/>
              <w:right w:val="single" w:sz="6" w:space="0" w:color="000000"/>
            </w:tcBorders>
          </w:tcPr>
          <w:p w14:paraId="00000126" w14:textId="31980011" w:rsidR="00A803FA" w:rsidRPr="00D219E3" w:rsidRDefault="00122E2A">
            <w:pPr>
              <w:spacing w:line="240" w:lineRule="auto"/>
              <w:rPr>
                <w:color w:val="000000"/>
                <w:sz w:val="22"/>
                <w:szCs w:val="22"/>
                <w:lang w:val="it-IT"/>
              </w:rPr>
            </w:pPr>
            <w:r w:rsidRPr="00D219E3">
              <w:rPr>
                <w:color w:val="000000"/>
                <w:sz w:val="22"/>
                <w:szCs w:val="22"/>
                <w:lang w:val="it-IT"/>
              </w:rPr>
              <w:t>I dati</w:t>
            </w:r>
            <w:r w:rsidR="008F50E0" w:rsidRPr="00D219E3">
              <w:rPr>
                <w:color w:val="000000"/>
                <w:sz w:val="22"/>
                <w:szCs w:val="22"/>
                <w:lang w:val="it-IT"/>
              </w:rPr>
              <w:t xml:space="preserve"> dello studio </w:t>
            </w:r>
            <w:r w:rsidRPr="00D219E3">
              <w:rPr>
                <w:color w:val="000000"/>
                <w:sz w:val="22"/>
                <w:szCs w:val="22"/>
                <w:lang w:val="it-IT"/>
              </w:rPr>
              <w:t>utilizzati nel progetto non vengono aggiornati a causa di un errore nella soluzione, nel sistema o nel funzionamento, vengono parzialmente cancellati o altrimenti falsificati e ciò non viene immediatamente notato, con conseguente svantaggio per le persone interessate.</w:t>
            </w:r>
          </w:p>
        </w:tc>
        <w:tc>
          <w:tcPr>
            <w:tcW w:w="1358" w:type="dxa"/>
            <w:tcBorders>
              <w:top w:val="single" w:sz="6" w:space="0" w:color="000000"/>
              <w:left w:val="single" w:sz="6" w:space="0" w:color="000000"/>
              <w:bottom w:val="single" w:sz="6" w:space="0" w:color="000000"/>
              <w:right w:val="single" w:sz="6" w:space="0" w:color="000000"/>
            </w:tcBorders>
          </w:tcPr>
          <w:p w14:paraId="00000127" w14:textId="01F6B9BB" w:rsidR="00A803FA" w:rsidRDefault="00947C8F">
            <w:pPr>
              <w:spacing w:line="240" w:lineRule="auto"/>
              <w:rPr>
                <w:color w:val="000000"/>
                <w:sz w:val="22"/>
                <w:szCs w:val="22"/>
              </w:rPr>
            </w:pPr>
            <w:r w:rsidRPr="00D219E3">
              <w:rPr>
                <w:color w:val="000000"/>
                <w:sz w:val="22"/>
                <w:szCs w:val="22"/>
                <w:lang w:val="it-IT"/>
              </w:rPr>
              <w:t xml:space="preserve"> </w:t>
            </w:r>
            <w:r>
              <w:rPr>
                <w:color w:val="000000"/>
                <w:sz w:val="22"/>
                <w:szCs w:val="22"/>
              </w:rPr>
              <w:t>2</w:t>
            </w:r>
          </w:p>
        </w:tc>
        <w:tc>
          <w:tcPr>
            <w:tcW w:w="2734" w:type="dxa"/>
            <w:tcBorders>
              <w:top w:val="single" w:sz="6" w:space="0" w:color="000000"/>
              <w:left w:val="single" w:sz="6" w:space="0" w:color="000000"/>
              <w:bottom w:val="single" w:sz="6" w:space="0" w:color="000000"/>
              <w:right w:val="single" w:sz="6" w:space="0" w:color="000000"/>
            </w:tcBorders>
          </w:tcPr>
          <w:p w14:paraId="00000128" w14:textId="77777777" w:rsidR="00A803FA" w:rsidRPr="00D219E3" w:rsidRDefault="00122E2A">
            <w:pPr>
              <w:spacing w:line="240" w:lineRule="auto"/>
              <w:rPr>
                <w:color w:val="000000"/>
                <w:sz w:val="22"/>
                <w:szCs w:val="22"/>
                <w:lang w:val="it-IT"/>
              </w:rPr>
            </w:pPr>
            <w:r w:rsidRPr="00D219E3">
              <w:rPr>
                <w:color w:val="000000"/>
                <w:sz w:val="22"/>
                <w:szCs w:val="22"/>
                <w:lang w:val="it-IT"/>
              </w:rPr>
              <w:t xml:space="preserve">Controlli dell'integrità dei dati, verifica dei dati di origine, audit </w:t>
            </w:r>
            <w:proofErr w:type="spellStart"/>
            <w:r w:rsidRPr="00D219E3">
              <w:rPr>
                <w:color w:val="000000"/>
                <w:sz w:val="22"/>
                <w:szCs w:val="22"/>
                <w:lang w:val="it-IT"/>
              </w:rPr>
              <w:t>trail</w:t>
            </w:r>
            <w:proofErr w:type="spellEnd"/>
            <w:r w:rsidRPr="00D219E3">
              <w:rPr>
                <w:color w:val="000000"/>
                <w:sz w:val="22"/>
                <w:szCs w:val="22"/>
                <w:lang w:val="it-IT"/>
              </w:rPr>
              <w:t xml:space="preserve"> nel sistema EDC e formazione del personale per individuare gli errori.</w:t>
            </w:r>
          </w:p>
          <w:p w14:paraId="00000129" w14:textId="77777777" w:rsidR="00A803FA" w:rsidRPr="00D219E3" w:rsidRDefault="00A803FA">
            <w:pPr>
              <w:spacing w:line="240" w:lineRule="auto"/>
              <w:rPr>
                <w:color w:val="000000"/>
                <w:sz w:val="22"/>
                <w:szCs w:val="22"/>
                <w:lang w:val="it-IT"/>
              </w:rPr>
            </w:pPr>
          </w:p>
        </w:tc>
        <w:tc>
          <w:tcPr>
            <w:tcW w:w="1981" w:type="dxa"/>
            <w:tcBorders>
              <w:top w:val="single" w:sz="6" w:space="0" w:color="000000"/>
              <w:left w:val="single" w:sz="6" w:space="0" w:color="000000"/>
              <w:bottom w:val="single" w:sz="6" w:space="0" w:color="000000"/>
              <w:right w:val="single" w:sz="6" w:space="0" w:color="000000"/>
            </w:tcBorders>
          </w:tcPr>
          <w:p w14:paraId="0000012A" w14:textId="3ECC2B3F" w:rsidR="00A803FA" w:rsidRDefault="00947C8F">
            <w:pPr>
              <w:spacing w:line="240" w:lineRule="auto"/>
              <w:rPr>
                <w:color w:val="000000"/>
                <w:sz w:val="22"/>
                <w:szCs w:val="22"/>
              </w:rPr>
            </w:pPr>
            <w:r>
              <w:rPr>
                <w:color w:val="000000"/>
                <w:sz w:val="22"/>
                <w:szCs w:val="22"/>
              </w:rPr>
              <w:t>1</w:t>
            </w:r>
          </w:p>
        </w:tc>
      </w:tr>
      <w:tr w:rsidR="00A803FA" w14:paraId="230148C2" w14:textId="77777777" w:rsidTr="008550E4">
        <w:trPr>
          <w:trHeight w:val="300"/>
        </w:trPr>
        <w:tc>
          <w:tcPr>
            <w:tcW w:w="840" w:type="dxa"/>
            <w:tcBorders>
              <w:top w:val="single" w:sz="6" w:space="0" w:color="000000"/>
              <w:left w:val="single" w:sz="6" w:space="0" w:color="000000"/>
              <w:bottom w:val="single" w:sz="6" w:space="0" w:color="000000"/>
              <w:right w:val="single" w:sz="6" w:space="0" w:color="000000"/>
            </w:tcBorders>
          </w:tcPr>
          <w:p w14:paraId="0000012B" w14:textId="77777777" w:rsidR="00A803FA" w:rsidRDefault="00122E2A">
            <w:pPr>
              <w:spacing w:line="240" w:lineRule="auto"/>
              <w:rPr>
                <w:color w:val="000000"/>
                <w:sz w:val="22"/>
                <w:szCs w:val="22"/>
              </w:rPr>
            </w:pPr>
            <w:r>
              <w:rPr>
                <w:color w:val="000000"/>
                <w:sz w:val="22"/>
                <w:szCs w:val="22"/>
              </w:rPr>
              <w:t>12</w:t>
            </w:r>
          </w:p>
        </w:tc>
        <w:tc>
          <w:tcPr>
            <w:tcW w:w="2619" w:type="dxa"/>
            <w:tcBorders>
              <w:top w:val="single" w:sz="6" w:space="0" w:color="000000"/>
              <w:left w:val="single" w:sz="6" w:space="0" w:color="000000"/>
              <w:bottom w:val="single" w:sz="6" w:space="0" w:color="000000"/>
              <w:right w:val="single" w:sz="6" w:space="0" w:color="000000"/>
            </w:tcBorders>
          </w:tcPr>
          <w:p w14:paraId="0000012C" w14:textId="2F475D06" w:rsidR="00A803FA" w:rsidRPr="00D219E3" w:rsidRDefault="00122E2A">
            <w:pPr>
              <w:spacing w:line="240" w:lineRule="auto"/>
              <w:rPr>
                <w:color w:val="000000"/>
                <w:sz w:val="22"/>
                <w:szCs w:val="22"/>
                <w:lang w:val="it-IT"/>
              </w:rPr>
            </w:pPr>
            <w:r w:rsidRPr="00D219E3">
              <w:rPr>
                <w:color w:val="000000"/>
                <w:sz w:val="22"/>
                <w:szCs w:val="22"/>
                <w:lang w:val="it-IT"/>
              </w:rPr>
              <w:t xml:space="preserve">I dati </w:t>
            </w:r>
            <w:r w:rsidR="008638CC" w:rsidRPr="00D219E3">
              <w:rPr>
                <w:color w:val="000000"/>
                <w:sz w:val="22"/>
                <w:szCs w:val="22"/>
                <w:lang w:val="it-IT"/>
              </w:rPr>
              <w:t xml:space="preserve">dei pazienti </w:t>
            </w:r>
            <w:r w:rsidR="008F50E0" w:rsidRPr="00D219E3">
              <w:rPr>
                <w:color w:val="000000"/>
                <w:sz w:val="22"/>
                <w:szCs w:val="22"/>
                <w:lang w:val="it-IT"/>
              </w:rPr>
              <w:t xml:space="preserve">oggetto di studio </w:t>
            </w:r>
            <w:r w:rsidRPr="00D219E3">
              <w:rPr>
                <w:color w:val="000000"/>
                <w:sz w:val="22"/>
                <w:szCs w:val="22"/>
                <w:lang w:val="it-IT"/>
              </w:rPr>
              <w:t>che non sono più necessari non possono essere cancellati, poiché ciò potrebbe comportare un uso improprio dei dati a danno delle persone interessate o il loro accesso da parte di persone non autorizzate, con tutte le conseguenze che ne derivano.</w:t>
            </w:r>
          </w:p>
        </w:tc>
        <w:tc>
          <w:tcPr>
            <w:tcW w:w="1358" w:type="dxa"/>
            <w:tcBorders>
              <w:top w:val="single" w:sz="6" w:space="0" w:color="000000"/>
              <w:left w:val="single" w:sz="6" w:space="0" w:color="000000"/>
              <w:bottom w:val="single" w:sz="6" w:space="0" w:color="000000"/>
              <w:right w:val="single" w:sz="6" w:space="0" w:color="000000"/>
            </w:tcBorders>
          </w:tcPr>
          <w:p w14:paraId="0000012D" w14:textId="6152CA58" w:rsidR="00A803FA" w:rsidRDefault="00947C8F">
            <w:pPr>
              <w:spacing w:line="240" w:lineRule="auto"/>
              <w:rPr>
                <w:color w:val="000000"/>
                <w:sz w:val="22"/>
                <w:szCs w:val="22"/>
              </w:rPr>
            </w:pPr>
            <w:r w:rsidRPr="00D219E3">
              <w:rPr>
                <w:color w:val="000000"/>
                <w:sz w:val="22"/>
                <w:szCs w:val="22"/>
                <w:lang w:val="it-IT"/>
              </w:rPr>
              <w:t xml:space="preserve"> </w:t>
            </w:r>
            <w:r>
              <w:rPr>
                <w:color w:val="000000"/>
                <w:sz w:val="22"/>
                <w:szCs w:val="22"/>
              </w:rPr>
              <w:t>2</w:t>
            </w:r>
          </w:p>
        </w:tc>
        <w:tc>
          <w:tcPr>
            <w:tcW w:w="2734" w:type="dxa"/>
            <w:tcBorders>
              <w:top w:val="single" w:sz="6" w:space="0" w:color="000000"/>
              <w:left w:val="single" w:sz="6" w:space="0" w:color="000000"/>
              <w:bottom w:val="single" w:sz="6" w:space="0" w:color="000000"/>
              <w:right w:val="single" w:sz="6" w:space="0" w:color="000000"/>
            </w:tcBorders>
          </w:tcPr>
          <w:p w14:paraId="0000012E" w14:textId="44C15571" w:rsidR="00A803FA" w:rsidRPr="00D219E3" w:rsidRDefault="004327AD">
            <w:pPr>
              <w:spacing w:line="240" w:lineRule="auto"/>
              <w:rPr>
                <w:color w:val="000000"/>
                <w:sz w:val="22"/>
                <w:szCs w:val="22"/>
                <w:lang w:val="it-IT"/>
              </w:rPr>
            </w:pPr>
            <w:sdt>
              <w:sdtPr>
                <w:tag w:val="goog_rdk_59"/>
                <w:id w:val="-1036602163"/>
              </w:sdtPr>
              <w:sdtEndPr/>
              <w:sdtContent/>
            </w:sdt>
            <w:r w:rsidR="00122E2A" w:rsidRPr="00D219E3">
              <w:rPr>
                <w:color w:val="000000"/>
                <w:sz w:val="22"/>
                <w:szCs w:val="22"/>
                <w:lang w:val="it-IT"/>
              </w:rPr>
              <w:t>Prevedere la cancellazione sicura o l'</w:t>
            </w:r>
            <w:proofErr w:type="spellStart"/>
            <w:r w:rsidR="00122E2A" w:rsidRPr="00D219E3">
              <w:rPr>
                <w:color w:val="000000"/>
                <w:sz w:val="22"/>
                <w:szCs w:val="22"/>
                <w:lang w:val="it-IT"/>
              </w:rPr>
              <w:t>anonimizzazione</w:t>
            </w:r>
            <w:proofErr w:type="spellEnd"/>
            <w:r w:rsidR="00122E2A" w:rsidRPr="00D219E3">
              <w:rPr>
                <w:color w:val="000000"/>
                <w:sz w:val="22"/>
                <w:szCs w:val="22"/>
                <w:lang w:val="it-IT"/>
              </w:rPr>
              <w:t xml:space="preserve"> </w:t>
            </w:r>
            <w:r w:rsidR="009A23CB" w:rsidRPr="00D219E3">
              <w:rPr>
                <w:color w:val="000000"/>
                <w:sz w:val="22"/>
                <w:szCs w:val="22"/>
                <w:lang w:val="it-IT"/>
              </w:rPr>
              <w:t xml:space="preserve">generalmente </w:t>
            </w:r>
            <w:r w:rsidR="00122E2A" w:rsidRPr="00D219E3">
              <w:rPr>
                <w:color w:val="000000"/>
                <w:sz w:val="22"/>
                <w:szCs w:val="22"/>
                <w:lang w:val="it-IT"/>
              </w:rPr>
              <w:t xml:space="preserve">dopo 25 anni </w:t>
            </w:r>
            <w:r w:rsidR="009A23CB" w:rsidRPr="00D219E3">
              <w:rPr>
                <w:color w:val="000000"/>
                <w:sz w:val="22"/>
                <w:szCs w:val="22"/>
                <w:lang w:val="it-IT"/>
              </w:rPr>
              <w:t>o in base ai requisiti specifici del paese</w:t>
            </w:r>
            <w:r w:rsidR="00122E2A" w:rsidRPr="00D219E3">
              <w:rPr>
                <w:color w:val="000000"/>
                <w:sz w:val="22"/>
                <w:szCs w:val="22"/>
                <w:lang w:val="it-IT"/>
              </w:rPr>
              <w:t xml:space="preserve">. </w:t>
            </w:r>
            <w:r w:rsidR="00122E2A" w:rsidRPr="00D219E3">
              <w:rPr>
                <w:sz w:val="22"/>
                <w:szCs w:val="22"/>
                <w:lang w:val="it-IT"/>
              </w:rPr>
              <w:t xml:space="preserve">Controlli di accesso basati sui ruoli </w:t>
            </w:r>
            <w:r w:rsidR="00122E2A" w:rsidRPr="00D219E3">
              <w:rPr>
                <w:color w:val="000000"/>
                <w:sz w:val="22"/>
                <w:szCs w:val="22"/>
                <w:lang w:val="it-IT"/>
              </w:rPr>
              <w:t xml:space="preserve">e crittografia durante l'archiviazione. </w:t>
            </w:r>
          </w:p>
          <w:p w14:paraId="0000012F" w14:textId="77777777" w:rsidR="00A803FA" w:rsidRPr="00D219E3" w:rsidRDefault="00A803FA">
            <w:pPr>
              <w:spacing w:line="240" w:lineRule="auto"/>
              <w:rPr>
                <w:color w:val="000000"/>
                <w:sz w:val="22"/>
                <w:szCs w:val="22"/>
                <w:lang w:val="it-IT"/>
              </w:rPr>
            </w:pPr>
          </w:p>
        </w:tc>
        <w:tc>
          <w:tcPr>
            <w:tcW w:w="1981" w:type="dxa"/>
            <w:tcBorders>
              <w:top w:val="single" w:sz="6" w:space="0" w:color="000000"/>
              <w:left w:val="single" w:sz="6" w:space="0" w:color="000000"/>
              <w:bottom w:val="single" w:sz="6" w:space="0" w:color="000000"/>
              <w:right w:val="single" w:sz="6" w:space="0" w:color="000000"/>
            </w:tcBorders>
          </w:tcPr>
          <w:p w14:paraId="00000130" w14:textId="10B4EEE4" w:rsidR="00A803FA" w:rsidRDefault="00947C8F">
            <w:pPr>
              <w:spacing w:line="240" w:lineRule="auto"/>
              <w:rPr>
                <w:color w:val="000000"/>
                <w:sz w:val="22"/>
                <w:szCs w:val="22"/>
              </w:rPr>
            </w:pPr>
            <w:r>
              <w:rPr>
                <w:color w:val="000000"/>
                <w:sz w:val="22"/>
                <w:szCs w:val="22"/>
              </w:rPr>
              <w:t>1</w:t>
            </w:r>
          </w:p>
        </w:tc>
      </w:tr>
      <w:tr w:rsidR="00A803FA" w14:paraId="03510FF9" w14:textId="77777777" w:rsidTr="008550E4">
        <w:trPr>
          <w:trHeight w:val="300"/>
        </w:trPr>
        <w:tc>
          <w:tcPr>
            <w:tcW w:w="840" w:type="dxa"/>
            <w:tcBorders>
              <w:top w:val="single" w:sz="6" w:space="0" w:color="000000"/>
              <w:left w:val="single" w:sz="6" w:space="0" w:color="000000"/>
              <w:bottom w:val="single" w:sz="6" w:space="0" w:color="000000"/>
              <w:right w:val="single" w:sz="6" w:space="0" w:color="000000"/>
            </w:tcBorders>
          </w:tcPr>
          <w:p w14:paraId="00000131" w14:textId="77777777" w:rsidR="00A803FA" w:rsidRDefault="00122E2A">
            <w:pPr>
              <w:spacing w:line="240" w:lineRule="auto"/>
              <w:rPr>
                <w:color w:val="000000"/>
                <w:sz w:val="22"/>
                <w:szCs w:val="22"/>
              </w:rPr>
            </w:pPr>
            <w:r>
              <w:rPr>
                <w:color w:val="000000"/>
                <w:sz w:val="22"/>
                <w:szCs w:val="22"/>
              </w:rPr>
              <w:t>13</w:t>
            </w:r>
          </w:p>
        </w:tc>
        <w:tc>
          <w:tcPr>
            <w:tcW w:w="2619" w:type="dxa"/>
            <w:tcBorders>
              <w:top w:val="single" w:sz="6" w:space="0" w:color="000000"/>
              <w:left w:val="single" w:sz="6" w:space="0" w:color="000000"/>
              <w:bottom w:val="single" w:sz="6" w:space="0" w:color="000000"/>
              <w:right w:val="single" w:sz="6" w:space="0" w:color="000000"/>
            </w:tcBorders>
          </w:tcPr>
          <w:p w14:paraId="00000132" w14:textId="77777777" w:rsidR="00A803FA" w:rsidRPr="00D219E3" w:rsidRDefault="00122E2A">
            <w:pPr>
              <w:spacing w:line="240" w:lineRule="auto"/>
              <w:rPr>
                <w:color w:val="000000"/>
                <w:sz w:val="22"/>
                <w:szCs w:val="22"/>
                <w:lang w:val="it-IT"/>
              </w:rPr>
            </w:pPr>
            <w:r w:rsidRPr="00D219E3">
              <w:rPr>
                <w:color w:val="000000"/>
                <w:sz w:val="22"/>
                <w:szCs w:val="22"/>
                <w:lang w:val="it-IT"/>
              </w:rPr>
              <w:t>Quando il trattamento dei dati presenta errori o lacune, ciò può comportare perdite finanziarie o svantaggi per le persone interessate.</w:t>
            </w:r>
          </w:p>
        </w:tc>
        <w:tc>
          <w:tcPr>
            <w:tcW w:w="1358" w:type="dxa"/>
            <w:tcBorders>
              <w:top w:val="single" w:sz="6" w:space="0" w:color="000000"/>
              <w:left w:val="single" w:sz="6" w:space="0" w:color="000000"/>
              <w:bottom w:val="single" w:sz="6" w:space="0" w:color="000000"/>
              <w:right w:val="single" w:sz="6" w:space="0" w:color="000000"/>
            </w:tcBorders>
          </w:tcPr>
          <w:p w14:paraId="00000133" w14:textId="7F83B317" w:rsidR="00A803FA" w:rsidRDefault="00947C8F">
            <w:pPr>
              <w:spacing w:line="240" w:lineRule="auto"/>
              <w:rPr>
                <w:color w:val="000000"/>
                <w:sz w:val="22"/>
                <w:szCs w:val="22"/>
              </w:rPr>
            </w:pPr>
            <w:r>
              <w:rPr>
                <w:color w:val="000000"/>
                <w:sz w:val="22"/>
                <w:szCs w:val="22"/>
              </w:rPr>
              <w:t>1</w:t>
            </w:r>
          </w:p>
        </w:tc>
        <w:tc>
          <w:tcPr>
            <w:tcW w:w="2734" w:type="dxa"/>
            <w:tcBorders>
              <w:top w:val="single" w:sz="6" w:space="0" w:color="000000"/>
              <w:left w:val="single" w:sz="6" w:space="0" w:color="000000"/>
              <w:bottom w:val="single" w:sz="6" w:space="0" w:color="000000"/>
              <w:right w:val="single" w:sz="6" w:space="0" w:color="000000"/>
            </w:tcBorders>
          </w:tcPr>
          <w:p w14:paraId="00000134" w14:textId="77777777" w:rsidR="00A803FA" w:rsidRPr="00D219E3" w:rsidRDefault="00122E2A">
            <w:pPr>
              <w:spacing w:line="240" w:lineRule="auto"/>
              <w:rPr>
                <w:color w:val="000000"/>
                <w:sz w:val="22"/>
                <w:szCs w:val="22"/>
                <w:lang w:val="it-IT"/>
              </w:rPr>
            </w:pPr>
            <w:r w:rsidRPr="00D219E3">
              <w:rPr>
                <w:color w:val="000000"/>
                <w:sz w:val="22"/>
                <w:szCs w:val="22"/>
                <w:lang w:val="it-IT"/>
              </w:rPr>
              <w:t>Controlli di qualità nel sistema EDC, verifica dei dati di origine, formazione del personale e pronta correzione degli errori.</w:t>
            </w:r>
          </w:p>
          <w:p w14:paraId="00000135" w14:textId="77777777" w:rsidR="00A803FA" w:rsidRPr="00D219E3" w:rsidRDefault="00A803FA">
            <w:pPr>
              <w:spacing w:line="240" w:lineRule="auto"/>
              <w:rPr>
                <w:color w:val="000000"/>
                <w:sz w:val="22"/>
                <w:szCs w:val="22"/>
                <w:lang w:val="it-IT"/>
              </w:rPr>
            </w:pPr>
          </w:p>
        </w:tc>
        <w:tc>
          <w:tcPr>
            <w:tcW w:w="1981" w:type="dxa"/>
            <w:tcBorders>
              <w:top w:val="single" w:sz="6" w:space="0" w:color="000000"/>
              <w:left w:val="single" w:sz="6" w:space="0" w:color="000000"/>
              <w:bottom w:val="single" w:sz="6" w:space="0" w:color="000000"/>
              <w:right w:val="single" w:sz="6" w:space="0" w:color="000000"/>
            </w:tcBorders>
          </w:tcPr>
          <w:p w14:paraId="00000136" w14:textId="4A24E497" w:rsidR="00A803FA" w:rsidRDefault="00947C8F">
            <w:pPr>
              <w:spacing w:line="240" w:lineRule="auto"/>
              <w:rPr>
                <w:color w:val="000000"/>
                <w:sz w:val="22"/>
                <w:szCs w:val="22"/>
              </w:rPr>
            </w:pPr>
            <w:r>
              <w:rPr>
                <w:color w:val="000000"/>
                <w:sz w:val="22"/>
                <w:szCs w:val="22"/>
              </w:rPr>
              <w:t>1</w:t>
            </w:r>
          </w:p>
        </w:tc>
      </w:tr>
      <w:tr w:rsidR="00A803FA" w14:paraId="57DE8099" w14:textId="77777777" w:rsidTr="008550E4">
        <w:trPr>
          <w:trHeight w:val="300"/>
        </w:trPr>
        <w:tc>
          <w:tcPr>
            <w:tcW w:w="840" w:type="dxa"/>
            <w:tcBorders>
              <w:top w:val="single" w:sz="6" w:space="0" w:color="000000"/>
              <w:left w:val="single" w:sz="6" w:space="0" w:color="000000"/>
              <w:bottom w:val="single" w:sz="6" w:space="0" w:color="000000"/>
              <w:right w:val="single" w:sz="6" w:space="0" w:color="000000"/>
            </w:tcBorders>
          </w:tcPr>
          <w:p w14:paraId="00000137" w14:textId="77777777" w:rsidR="00A803FA" w:rsidRDefault="00122E2A">
            <w:pPr>
              <w:spacing w:line="240" w:lineRule="auto"/>
              <w:rPr>
                <w:color w:val="000000"/>
                <w:sz w:val="22"/>
                <w:szCs w:val="22"/>
              </w:rPr>
            </w:pPr>
            <w:r>
              <w:rPr>
                <w:color w:val="000000"/>
                <w:sz w:val="22"/>
                <w:szCs w:val="22"/>
              </w:rPr>
              <w:lastRenderedPageBreak/>
              <w:t>14</w:t>
            </w:r>
          </w:p>
        </w:tc>
        <w:tc>
          <w:tcPr>
            <w:tcW w:w="2619" w:type="dxa"/>
            <w:tcBorders>
              <w:top w:val="single" w:sz="6" w:space="0" w:color="000000"/>
              <w:left w:val="single" w:sz="6" w:space="0" w:color="000000"/>
              <w:bottom w:val="single" w:sz="6" w:space="0" w:color="000000"/>
              <w:right w:val="single" w:sz="6" w:space="0" w:color="000000"/>
            </w:tcBorders>
          </w:tcPr>
          <w:p w14:paraId="00000138" w14:textId="77777777" w:rsidR="00A803FA" w:rsidRPr="00D219E3" w:rsidRDefault="00122E2A">
            <w:pPr>
              <w:spacing w:line="240" w:lineRule="auto"/>
              <w:rPr>
                <w:color w:val="000000"/>
                <w:sz w:val="22"/>
                <w:szCs w:val="22"/>
                <w:lang w:val="it-IT"/>
              </w:rPr>
            </w:pPr>
            <w:r w:rsidRPr="00D219E3">
              <w:rPr>
                <w:color w:val="000000"/>
                <w:sz w:val="22"/>
                <w:szCs w:val="22"/>
                <w:lang w:val="it-IT"/>
              </w:rPr>
              <w:t>Le persone interessate non si rendono conto che stiamo raccogliendo i loro dati personali né di come li stiamo utilizzando. Questa mancanza di trasparenza genera sfiducia e disagio tra queste persone, oltre ad altri svantaggi per loro.</w:t>
            </w:r>
          </w:p>
        </w:tc>
        <w:tc>
          <w:tcPr>
            <w:tcW w:w="1358" w:type="dxa"/>
            <w:tcBorders>
              <w:top w:val="single" w:sz="6" w:space="0" w:color="000000"/>
              <w:left w:val="single" w:sz="6" w:space="0" w:color="000000"/>
              <w:bottom w:val="single" w:sz="6" w:space="0" w:color="000000"/>
              <w:right w:val="single" w:sz="6" w:space="0" w:color="000000"/>
            </w:tcBorders>
          </w:tcPr>
          <w:p w14:paraId="00000139" w14:textId="44C1D549" w:rsidR="00A803FA" w:rsidRDefault="00947C8F">
            <w:pPr>
              <w:spacing w:line="240" w:lineRule="auto"/>
              <w:rPr>
                <w:color w:val="000000"/>
                <w:sz w:val="22"/>
                <w:szCs w:val="22"/>
              </w:rPr>
            </w:pPr>
            <w:r>
              <w:rPr>
                <w:color w:val="000000"/>
                <w:sz w:val="22"/>
                <w:szCs w:val="22"/>
              </w:rPr>
              <w:t>2</w:t>
            </w:r>
          </w:p>
        </w:tc>
        <w:tc>
          <w:tcPr>
            <w:tcW w:w="2734" w:type="dxa"/>
            <w:tcBorders>
              <w:top w:val="single" w:sz="6" w:space="0" w:color="000000"/>
              <w:left w:val="single" w:sz="6" w:space="0" w:color="000000"/>
              <w:bottom w:val="single" w:sz="6" w:space="0" w:color="000000"/>
              <w:right w:val="single" w:sz="6" w:space="0" w:color="000000"/>
            </w:tcBorders>
          </w:tcPr>
          <w:p w14:paraId="0000013A" w14:textId="1ECEAA47" w:rsidR="00A803FA" w:rsidRPr="00D219E3" w:rsidRDefault="00122E2A">
            <w:pPr>
              <w:spacing w:line="240" w:lineRule="auto"/>
              <w:rPr>
                <w:color w:val="000000"/>
                <w:sz w:val="22"/>
                <w:szCs w:val="22"/>
                <w:lang w:val="it-IT"/>
              </w:rPr>
            </w:pPr>
            <w:r w:rsidRPr="00D219E3">
              <w:rPr>
                <w:color w:val="000000"/>
                <w:sz w:val="22"/>
                <w:szCs w:val="22"/>
                <w:lang w:val="it-IT"/>
              </w:rPr>
              <w:t xml:space="preserve">ICF chiari per i pazienti viventi, conformità all'articolo 14, paragrafo 5, lettera b), del GDPR per i pazienti deceduti/dispersi, recapiti del </w:t>
            </w:r>
            <w:r w:rsidR="001D2965">
              <w:rPr>
                <w:color w:val="000000"/>
                <w:sz w:val="22"/>
                <w:szCs w:val="22"/>
                <w:lang w:val="it-IT"/>
              </w:rPr>
              <w:t>Sito</w:t>
            </w:r>
            <w:r w:rsidR="001D2965" w:rsidRPr="00D219E3">
              <w:rPr>
                <w:color w:val="000000"/>
                <w:sz w:val="22"/>
                <w:szCs w:val="22"/>
                <w:lang w:val="it-IT"/>
              </w:rPr>
              <w:t xml:space="preserve"> </w:t>
            </w:r>
            <w:r w:rsidRPr="00D219E3">
              <w:rPr>
                <w:color w:val="000000"/>
                <w:sz w:val="22"/>
                <w:szCs w:val="22"/>
                <w:lang w:val="it-IT"/>
              </w:rPr>
              <w:t>di studio e formazione del personale sulla comunicazione.</w:t>
            </w:r>
          </w:p>
          <w:p w14:paraId="0000013B" w14:textId="77777777" w:rsidR="00A803FA" w:rsidRPr="00D219E3" w:rsidRDefault="00A803FA">
            <w:pPr>
              <w:spacing w:line="240" w:lineRule="auto"/>
              <w:rPr>
                <w:color w:val="000000"/>
                <w:sz w:val="22"/>
                <w:szCs w:val="22"/>
                <w:lang w:val="it-IT"/>
              </w:rPr>
            </w:pPr>
          </w:p>
        </w:tc>
        <w:tc>
          <w:tcPr>
            <w:tcW w:w="1981" w:type="dxa"/>
            <w:tcBorders>
              <w:top w:val="single" w:sz="6" w:space="0" w:color="000000"/>
              <w:left w:val="single" w:sz="6" w:space="0" w:color="000000"/>
              <w:bottom w:val="single" w:sz="6" w:space="0" w:color="000000"/>
              <w:right w:val="single" w:sz="6" w:space="0" w:color="000000"/>
            </w:tcBorders>
          </w:tcPr>
          <w:p w14:paraId="0000013C" w14:textId="7D90AA0E" w:rsidR="00A803FA" w:rsidRDefault="00947C8F">
            <w:pPr>
              <w:spacing w:line="240" w:lineRule="auto"/>
              <w:rPr>
                <w:color w:val="000000"/>
                <w:sz w:val="22"/>
                <w:szCs w:val="22"/>
              </w:rPr>
            </w:pPr>
            <w:r>
              <w:rPr>
                <w:color w:val="000000"/>
                <w:sz w:val="22"/>
                <w:szCs w:val="22"/>
              </w:rPr>
              <w:t>1</w:t>
            </w:r>
          </w:p>
        </w:tc>
      </w:tr>
    </w:tbl>
    <w:p w14:paraId="0000013D" w14:textId="77777777" w:rsidR="00A803FA" w:rsidRDefault="00A803FA">
      <w:pPr>
        <w:spacing w:line="240" w:lineRule="auto"/>
        <w:rPr>
          <w:rFonts w:ascii="Arial" w:eastAsia="Arial" w:hAnsi="Arial" w:cs="Arial"/>
          <w:color w:val="000000"/>
          <w:sz w:val="26"/>
          <w:szCs w:val="26"/>
        </w:rPr>
      </w:pPr>
    </w:p>
    <w:p w14:paraId="0000013E" w14:textId="77777777" w:rsidR="00A803FA" w:rsidRDefault="00A803FA">
      <w:pPr>
        <w:spacing w:line="240" w:lineRule="auto"/>
        <w:rPr>
          <w:rFonts w:ascii="Arial" w:eastAsia="Arial" w:hAnsi="Arial" w:cs="Arial"/>
          <w:color w:val="000000"/>
          <w:sz w:val="26"/>
          <w:szCs w:val="26"/>
        </w:rPr>
      </w:pPr>
    </w:p>
    <w:p w14:paraId="0000013F" w14:textId="77777777" w:rsidR="00A803FA" w:rsidRDefault="004327AD">
      <w:pPr>
        <w:spacing w:line="240" w:lineRule="auto"/>
        <w:jc w:val="center"/>
        <w:rPr>
          <w:rFonts w:ascii="Quattrocento Sans" w:eastAsia="Quattrocento Sans" w:hAnsi="Quattrocento Sans" w:cs="Quattrocento Sans"/>
          <w:sz w:val="18"/>
          <w:szCs w:val="18"/>
        </w:rPr>
      </w:pPr>
      <w:sdt>
        <w:sdtPr>
          <w:tag w:val="goog_rdk_60"/>
          <w:id w:val="-1652326088"/>
        </w:sdtPr>
        <w:sdtEndPr/>
        <w:sdtContent/>
      </w:sdt>
      <w:r w:rsidR="00122E2A">
        <w:rPr>
          <w:b/>
          <w:color w:val="000000"/>
        </w:rPr>
        <w:t>*</w:t>
      </w:r>
      <w:proofErr w:type="spellStart"/>
      <w:r w:rsidR="00122E2A">
        <w:rPr>
          <w:b/>
          <w:color w:val="000000"/>
        </w:rPr>
        <w:t>Tabella</w:t>
      </w:r>
      <w:proofErr w:type="spellEnd"/>
      <w:r w:rsidR="00122E2A">
        <w:rPr>
          <w:b/>
          <w:color w:val="000000"/>
        </w:rPr>
        <w:t xml:space="preserve"> di </w:t>
      </w:r>
      <w:proofErr w:type="spellStart"/>
      <w:r w:rsidR="00122E2A">
        <w:rPr>
          <w:b/>
          <w:color w:val="000000"/>
        </w:rPr>
        <w:t>valutazione</w:t>
      </w:r>
      <w:proofErr w:type="spellEnd"/>
      <w:r w:rsidR="00122E2A">
        <w:rPr>
          <w:b/>
          <w:color w:val="000000"/>
        </w:rPr>
        <w:t xml:space="preserve"> del </w:t>
      </w:r>
      <w:proofErr w:type="spellStart"/>
      <w:r w:rsidR="00122E2A">
        <w:rPr>
          <w:b/>
          <w:color w:val="000000"/>
        </w:rPr>
        <w:t>rischio</w:t>
      </w:r>
      <w:proofErr w:type="spellEnd"/>
      <w:r w:rsidR="00122E2A">
        <w:rPr>
          <w:b/>
          <w:color w:val="000000"/>
        </w:rPr>
        <w:t xml:space="preserve"> </w:t>
      </w:r>
    </w:p>
    <w:p w14:paraId="00000140" w14:textId="77777777" w:rsidR="00A803FA" w:rsidRDefault="00A803FA">
      <w:pPr>
        <w:spacing w:line="240" w:lineRule="auto"/>
        <w:rPr>
          <w:rFonts w:ascii="Arial" w:eastAsia="Arial" w:hAnsi="Arial" w:cs="Arial"/>
          <w:color w:val="000000"/>
          <w:sz w:val="24"/>
          <w:szCs w:val="24"/>
        </w:rPr>
      </w:pPr>
    </w:p>
    <w:tbl>
      <w:tblPr>
        <w:tblStyle w:val="Grigliatabella"/>
        <w:tblW w:w="8990" w:type="dxa"/>
        <w:tblLook w:val="04A0" w:firstRow="1" w:lastRow="0" w:firstColumn="1" w:lastColumn="0" w:noHBand="0" w:noVBand="1"/>
      </w:tblPr>
      <w:tblGrid>
        <w:gridCol w:w="3002"/>
        <w:gridCol w:w="3002"/>
        <w:gridCol w:w="2986"/>
      </w:tblGrid>
      <w:tr w:rsidR="008062BB" w14:paraId="6E583B88" w14:textId="77777777" w:rsidTr="0015678B">
        <w:trPr>
          <w:cnfStyle w:val="100000000000" w:firstRow="1" w:lastRow="0" w:firstColumn="0" w:lastColumn="0" w:oddVBand="0" w:evenVBand="0" w:oddHBand="0" w:evenHBand="0" w:firstRowFirstColumn="0" w:firstRowLastColumn="0" w:lastRowFirstColumn="0" w:lastRowLastColumn="0"/>
        </w:trPr>
        <w:tc>
          <w:tcPr>
            <w:tcW w:w="3002" w:type="dxa"/>
            <w:shd w:val="clear" w:color="auto" w:fill="DADADB" w:themeFill="background2" w:themeFillTint="99"/>
          </w:tcPr>
          <w:p w14:paraId="3D298DD4" w14:textId="4C361804" w:rsidR="008062BB" w:rsidRPr="008062BB" w:rsidRDefault="008062BB">
            <w:pPr>
              <w:widowControl w:val="0"/>
              <w:rPr>
                <w:b/>
                <w:bCs/>
                <w:sz w:val="22"/>
                <w:szCs w:val="22"/>
              </w:rPr>
            </w:pPr>
            <w:proofErr w:type="spellStart"/>
            <w:r w:rsidRPr="008062BB">
              <w:rPr>
                <w:b/>
                <w:bCs/>
                <w:sz w:val="22"/>
                <w:szCs w:val="22"/>
              </w:rPr>
              <w:t>Livello</w:t>
            </w:r>
            <w:proofErr w:type="spellEnd"/>
            <w:r w:rsidRPr="008062BB">
              <w:rPr>
                <w:b/>
                <w:bCs/>
                <w:sz w:val="22"/>
                <w:szCs w:val="22"/>
              </w:rPr>
              <w:t xml:space="preserve"> di </w:t>
            </w:r>
            <w:proofErr w:type="spellStart"/>
            <w:r w:rsidRPr="008062BB">
              <w:rPr>
                <w:b/>
                <w:bCs/>
                <w:sz w:val="22"/>
                <w:szCs w:val="22"/>
              </w:rPr>
              <w:t>rischio</w:t>
            </w:r>
            <w:proofErr w:type="spellEnd"/>
          </w:p>
        </w:tc>
        <w:tc>
          <w:tcPr>
            <w:tcW w:w="3002" w:type="dxa"/>
            <w:shd w:val="clear" w:color="auto" w:fill="DADADB" w:themeFill="background2" w:themeFillTint="99"/>
          </w:tcPr>
          <w:p w14:paraId="7E32C6EB" w14:textId="7D8E4E50" w:rsidR="008062BB" w:rsidRPr="008062BB" w:rsidRDefault="008062BB">
            <w:pPr>
              <w:widowControl w:val="0"/>
              <w:rPr>
                <w:b/>
                <w:bCs/>
                <w:sz w:val="22"/>
                <w:szCs w:val="22"/>
              </w:rPr>
            </w:pPr>
            <w:proofErr w:type="spellStart"/>
            <w:r w:rsidRPr="008062BB">
              <w:rPr>
                <w:b/>
                <w:bCs/>
                <w:sz w:val="22"/>
                <w:szCs w:val="22"/>
              </w:rPr>
              <w:t>Punteggio</w:t>
            </w:r>
            <w:proofErr w:type="spellEnd"/>
          </w:p>
        </w:tc>
        <w:tc>
          <w:tcPr>
            <w:tcW w:w="2986" w:type="dxa"/>
            <w:shd w:val="clear" w:color="auto" w:fill="DADADB" w:themeFill="background2" w:themeFillTint="99"/>
          </w:tcPr>
          <w:p w14:paraId="7D061B74" w14:textId="392CFBDE" w:rsidR="008062BB" w:rsidRPr="008062BB" w:rsidRDefault="008062BB">
            <w:pPr>
              <w:widowControl w:val="0"/>
              <w:rPr>
                <w:b/>
                <w:bCs/>
                <w:sz w:val="22"/>
                <w:szCs w:val="22"/>
              </w:rPr>
            </w:pPr>
            <w:proofErr w:type="spellStart"/>
            <w:r w:rsidRPr="008062BB">
              <w:rPr>
                <w:b/>
                <w:bCs/>
                <w:sz w:val="22"/>
                <w:szCs w:val="22"/>
              </w:rPr>
              <w:t>Descrizione</w:t>
            </w:r>
            <w:proofErr w:type="spellEnd"/>
          </w:p>
        </w:tc>
      </w:tr>
      <w:tr w:rsidR="008062BB" w:rsidRPr="004327AD" w14:paraId="403423D2" w14:textId="77777777" w:rsidTr="0015678B">
        <w:tc>
          <w:tcPr>
            <w:tcW w:w="3002" w:type="dxa"/>
            <w:shd w:val="clear" w:color="auto" w:fill="DADADB" w:themeFill="background2" w:themeFillTint="99"/>
          </w:tcPr>
          <w:p w14:paraId="49F0BD20" w14:textId="65E50FFE" w:rsidR="008062BB" w:rsidRPr="008062BB" w:rsidRDefault="008062BB">
            <w:pPr>
              <w:widowControl w:val="0"/>
              <w:rPr>
                <w:b/>
                <w:bCs/>
                <w:sz w:val="22"/>
                <w:szCs w:val="22"/>
              </w:rPr>
            </w:pPr>
            <w:r w:rsidRPr="008062BB">
              <w:rPr>
                <w:b/>
                <w:bCs/>
                <w:sz w:val="22"/>
                <w:szCs w:val="22"/>
              </w:rPr>
              <w:t>Basso</w:t>
            </w:r>
          </w:p>
        </w:tc>
        <w:tc>
          <w:tcPr>
            <w:tcW w:w="3002" w:type="dxa"/>
            <w:shd w:val="clear" w:color="auto" w:fill="00B050"/>
          </w:tcPr>
          <w:p w14:paraId="3394640B" w14:textId="2C6FB3C8" w:rsidR="008062BB" w:rsidRDefault="008062BB">
            <w:pPr>
              <w:widowControl w:val="0"/>
              <w:rPr>
                <w:sz w:val="22"/>
                <w:szCs w:val="22"/>
              </w:rPr>
            </w:pPr>
            <w:r>
              <w:rPr>
                <w:sz w:val="22"/>
                <w:szCs w:val="22"/>
              </w:rPr>
              <w:t>1</w:t>
            </w:r>
          </w:p>
        </w:tc>
        <w:tc>
          <w:tcPr>
            <w:tcW w:w="2986" w:type="dxa"/>
            <w:shd w:val="clear" w:color="auto" w:fill="DADADB" w:themeFill="background2" w:themeFillTint="99"/>
          </w:tcPr>
          <w:p w14:paraId="5ECED7A8" w14:textId="3E897647" w:rsidR="008062BB" w:rsidRPr="00D219E3" w:rsidRDefault="008062BB">
            <w:pPr>
              <w:widowControl w:val="0"/>
              <w:rPr>
                <w:sz w:val="22"/>
                <w:szCs w:val="22"/>
                <w:lang w:val="it-IT"/>
              </w:rPr>
            </w:pPr>
            <w:r w:rsidRPr="00D219E3">
              <w:rPr>
                <w:sz w:val="22"/>
                <w:szCs w:val="22"/>
                <w:lang w:val="it-IT"/>
              </w:rPr>
              <w:t>Probabilità rara/improbabile, impatto trascurabile/basso</w:t>
            </w:r>
          </w:p>
        </w:tc>
      </w:tr>
      <w:tr w:rsidR="008062BB" w:rsidRPr="004327AD" w14:paraId="443A8E5A" w14:textId="77777777" w:rsidTr="0015678B">
        <w:tc>
          <w:tcPr>
            <w:tcW w:w="3002" w:type="dxa"/>
            <w:shd w:val="clear" w:color="auto" w:fill="DADADB" w:themeFill="background2" w:themeFillTint="99"/>
          </w:tcPr>
          <w:p w14:paraId="2B4EF653" w14:textId="433FBE89" w:rsidR="008062BB" w:rsidRPr="008062BB" w:rsidRDefault="008062BB">
            <w:pPr>
              <w:widowControl w:val="0"/>
              <w:rPr>
                <w:b/>
                <w:bCs/>
                <w:sz w:val="22"/>
                <w:szCs w:val="22"/>
              </w:rPr>
            </w:pPr>
            <w:r w:rsidRPr="008062BB">
              <w:rPr>
                <w:b/>
                <w:bCs/>
                <w:sz w:val="22"/>
                <w:szCs w:val="22"/>
              </w:rPr>
              <w:t>Medio-basso</w:t>
            </w:r>
          </w:p>
        </w:tc>
        <w:tc>
          <w:tcPr>
            <w:tcW w:w="3002" w:type="dxa"/>
            <w:shd w:val="clear" w:color="auto" w:fill="FFFF00"/>
          </w:tcPr>
          <w:p w14:paraId="0F4C8920" w14:textId="5450DD17" w:rsidR="008062BB" w:rsidRDefault="008062BB">
            <w:pPr>
              <w:widowControl w:val="0"/>
              <w:rPr>
                <w:sz w:val="22"/>
                <w:szCs w:val="22"/>
              </w:rPr>
            </w:pPr>
            <w:r>
              <w:rPr>
                <w:sz w:val="22"/>
                <w:szCs w:val="22"/>
              </w:rPr>
              <w:t>2</w:t>
            </w:r>
          </w:p>
        </w:tc>
        <w:tc>
          <w:tcPr>
            <w:tcW w:w="2986" w:type="dxa"/>
            <w:shd w:val="clear" w:color="auto" w:fill="DADADB" w:themeFill="background2" w:themeFillTint="99"/>
          </w:tcPr>
          <w:p w14:paraId="0635423B" w14:textId="317BF167" w:rsidR="008062BB" w:rsidRPr="00D219E3" w:rsidRDefault="008062BB">
            <w:pPr>
              <w:widowControl w:val="0"/>
              <w:rPr>
                <w:sz w:val="22"/>
                <w:szCs w:val="22"/>
                <w:lang w:val="it-IT"/>
              </w:rPr>
            </w:pPr>
            <w:r w:rsidRPr="00D219E3">
              <w:rPr>
                <w:sz w:val="22"/>
                <w:szCs w:val="22"/>
                <w:lang w:val="it-IT"/>
              </w:rPr>
              <w:t>Probabilità improbabile/possibile, impatto basso/moderato</w:t>
            </w:r>
          </w:p>
        </w:tc>
      </w:tr>
      <w:tr w:rsidR="008062BB" w:rsidRPr="004327AD" w14:paraId="0C5E906B" w14:textId="77777777" w:rsidTr="0015678B">
        <w:tc>
          <w:tcPr>
            <w:tcW w:w="3002" w:type="dxa"/>
            <w:shd w:val="clear" w:color="auto" w:fill="DADADB" w:themeFill="background2" w:themeFillTint="99"/>
          </w:tcPr>
          <w:p w14:paraId="1573E006" w14:textId="70830194" w:rsidR="008062BB" w:rsidRPr="008062BB" w:rsidRDefault="008062BB">
            <w:pPr>
              <w:widowControl w:val="0"/>
              <w:rPr>
                <w:b/>
                <w:bCs/>
                <w:sz w:val="22"/>
                <w:szCs w:val="22"/>
              </w:rPr>
            </w:pPr>
            <w:r w:rsidRPr="008062BB">
              <w:rPr>
                <w:b/>
                <w:bCs/>
                <w:sz w:val="22"/>
                <w:szCs w:val="22"/>
              </w:rPr>
              <w:t>Medio-alto</w:t>
            </w:r>
          </w:p>
        </w:tc>
        <w:tc>
          <w:tcPr>
            <w:tcW w:w="3002" w:type="dxa"/>
            <w:shd w:val="clear" w:color="auto" w:fill="FFC000"/>
          </w:tcPr>
          <w:p w14:paraId="19660B0B" w14:textId="13605A19" w:rsidR="008062BB" w:rsidRDefault="008062BB">
            <w:pPr>
              <w:widowControl w:val="0"/>
              <w:rPr>
                <w:sz w:val="22"/>
                <w:szCs w:val="22"/>
              </w:rPr>
            </w:pPr>
            <w:r>
              <w:rPr>
                <w:sz w:val="22"/>
                <w:szCs w:val="22"/>
              </w:rPr>
              <w:t>3</w:t>
            </w:r>
          </w:p>
        </w:tc>
        <w:tc>
          <w:tcPr>
            <w:tcW w:w="2986" w:type="dxa"/>
            <w:shd w:val="clear" w:color="auto" w:fill="DADADB" w:themeFill="background2" w:themeFillTint="99"/>
          </w:tcPr>
          <w:p w14:paraId="7AC255B2" w14:textId="209C9139" w:rsidR="008062BB" w:rsidRPr="00D219E3" w:rsidRDefault="008062BB">
            <w:pPr>
              <w:widowControl w:val="0"/>
              <w:rPr>
                <w:sz w:val="22"/>
                <w:szCs w:val="22"/>
                <w:lang w:val="it-IT"/>
              </w:rPr>
            </w:pPr>
            <w:r w:rsidRPr="00D219E3">
              <w:rPr>
                <w:sz w:val="22"/>
                <w:szCs w:val="22"/>
                <w:lang w:val="it-IT"/>
              </w:rPr>
              <w:t>Probabilità possibile/probabile, impatto moderato/significativo</w:t>
            </w:r>
          </w:p>
        </w:tc>
      </w:tr>
      <w:tr w:rsidR="008062BB" w:rsidRPr="004327AD" w14:paraId="24035DB1" w14:textId="77777777" w:rsidTr="0015678B">
        <w:tc>
          <w:tcPr>
            <w:tcW w:w="3002" w:type="dxa"/>
            <w:shd w:val="clear" w:color="auto" w:fill="DADADB" w:themeFill="background2" w:themeFillTint="99"/>
          </w:tcPr>
          <w:p w14:paraId="22D70B00" w14:textId="73F58156" w:rsidR="008062BB" w:rsidRPr="008062BB" w:rsidRDefault="008062BB">
            <w:pPr>
              <w:widowControl w:val="0"/>
              <w:rPr>
                <w:b/>
                <w:bCs/>
                <w:sz w:val="22"/>
                <w:szCs w:val="22"/>
              </w:rPr>
            </w:pPr>
            <w:r w:rsidRPr="008062BB">
              <w:rPr>
                <w:b/>
                <w:bCs/>
                <w:sz w:val="22"/>
                <w:szCs w:val="22"/>
              </w:rPr>
              <w:t>Alta</w:t>
            </w:r>
          </w:p>
        </w:tc>
        <w:tc>
          <w:tcPr>
            <w:tcW w:w="3002" w:type="dxa"/>
            <w:shd w:val="clear" w:color="auto" w:fill="EE3135" w:themeFill="accent1"/>
          </w:tcPr>
          <w:p w14:paraId="2ECDC655" w14:textId="27D6EF58" w:rsidR="008062BB" w:rsidRDefault="008062BB">
            <w:pPr>
              <w:widowControl w:val="0"/>
              <w:rPr>
                <w:sz w:val="22"/>
                <w:szCs w:val="22"/>
              </w:rPr>
            </w:pPr>
            <w:r>
              <w:rPr>
                <w:sz w:val="22"/>
                <w:szCs w:val="22"/>
              </w:rPr>
              <w:t>4</w:t>
            </w:r>
          </w:p>
        </w:tc>
        <w:tc>
          <w:tcPr>
            <w:tcW w:w="2986" w:type="dxa"/>
            <w:shd w:val="clear" w:color="auto" w:fill="DADADB" w:themeFill="background2" w:themeFillTint="99"/>
          </w:tcPr>
          <w:p w14:paraId="273E81B9" w14:textId="3743017B" w:rsidR="008062BB" w:rsidRPr="00D219E3" w:rsidRDefault="008062BB">
            <w:pPr>
              <w:widowControl w:val="0"/>
              <w:rPr>
                <w:sz w:val="22"/>
                <w:szCs w:val="22"/>
                <w:lang w:val="it-IT"/>
              </w:rPr>
            </w:pPr>
            <w:r w:rsidRPr="00D219E3">
              <w:rPr>
                <w:sz w:val="22"/>
                <w:szCs w:val="22"/>
                <w:lang w:val="it-IT"/>
              </w:rPr>
              <w:t>Probabilità probabile/quasi certa, impatto significativo/catastrofico</w:t>
            </w:r>
          </w:p>
        </w:tc>
      </w:tr>
    </w:tbl>
    <w:p w14:paraId="00000178" w14:textId="77777777" w:rsidR="00A803FA" w:rsidRPr="00D219E3" w:rsidRDefault="00A803FA">
      <w:pPr>
        <w:widowControl w:val="0"/>
        <w:pBdr>
          <w:top w:val="nil"/>
          <w:left w:val="nil"/>
          <w:bottom w:val="nil"/>
          <w:right w:val="nil"/>
          <w:between w:val="nil"/>
        </w:pBdr>
        <w:rPr>
          <w:sz w:val="22"/>
          <w:szCs w:val="22"/>
          <w:lang w:val="it-IT"/>
        </w:rPr>
      </w:pPr>
    </w:p>
    <w:tbl>
      <w:tblPr>
        <w:tblStyle w:val="a5"/>
        <w:tblW w:w="900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775"/>
        <w:gridCol w:w="4230"/>
      </w:tblGrid>
      <w:tr w:rsidR="00A803FA" w14:paraId="486FB818" w14:textId="77777777" w:rsidTr="008550E4">
        <w:trPr>
          <w:cnfStyle w:val="100000000000" w:firstRow="1" w:lastRow="0" w:firstColumn="0" w:lastColumn="0" w:oddVBand="0" w:evenVBand="0" w:oddHBand="0" w:evenHBand="0" w:firstRowFirstColumn="0" w:firstRowLastColumn="0" w:lastRowFirstColumn="0" w:lastRowLastColumn="0"/>
        </w:trPr>
        <w:tc>
          <w:tcPr>
            <w:tcW w:w="4775" w:type="dxa"/>
            <w:shd w:val="clear" w:color="auto" w:fill="D9D9D9"/>
          </w:tcPr>
          <w:p w14:paraId="00000179" w14:textId="77777777" w:rsidR="00A803FA" w:rsidRDefault="00122E2A">
            <w:pPr>
              <w:jc w:val="center"/>
              <w:rPr>
                <w:b/>
                <w:color w:val="000000"/>
                <w:sz w:val="22"/>
                <w:szCs w:val="22"/>
              </w:rPr>
            </w:pPr>
            <w:proofErr w:type="spellStart"/>
            <w:r>
              <w:rPr>
                <w:b/>
                <w:color w:val="000000"/>
                <w:sz w:val="22"/>
                <w:szCs w:val="22"/>
              </w:rPr>
              <w:t>Rischio</w:t>
            </w:r>
            <w:proofErr w:type="spellEnd"/>
            <w:r>
              <w:rPr>
                <w:b/>
                <w:color w:val="000000"/>
                <w:sz w:val="22"/>
                <w:szCs w:val="22"/>
              </w:rPr>
              <w:t xml:space="preserve"> </w:t>
            </w:r>
            <w:proofErr w:type="spellStart"/>
            <w:r>
              <w:rPr>
                <w:b/>
                <w:color w:val="000000"/>
                <w:sz w:val="22"/>
                <w:szCs w:val="22"/>
              </w:rPr>
              <w:t>identificato</w:t>
            </w:r>
            <w:proofErr w:type="spellEnd"/>
          </w:p>
        </w:tc>
        <w:tc>
          <w:tcPr>
            <w:tcW w:w="4230" w:type="dxa"/>
            <w:shd w:val="clear" w:color="auto" w:fill="00B0F0"/>
          </w:tcPr>
          <w:p w14:paraId="0000017A" w14:textId="77777777" w:rsidR="00A803FA" w:rsidRDefault="00122E2A">
            <w:pPr>
              <w:jc w:val="center"/>
              <w:rPr>
                <w:b/>
                <w:color w:val="000000"/>
                <w:sz w:val="22"/>
                <w:szCs w:val="22"/>
              </w:rPr>
            </w:pPr>
            <w:r>
              <w:rPr>
                <w:b/>
                <w:color w:val="000000"/>
                <w:sz w:val="22"/>
                <w:szCs w:val="22"/>
              </w:rPr>
              <w:t>Medio-basso</w:t>
            </w:r>
          </w:p>
        </w:tc>
      </w:tr>
    </w:tbl>
    <w:p w14:paraId="0000017B" w14:textId="77777777" w:rsidR="00A803FA" w:rsidRDefault="00A803FA">
      <w:pPr>
        <w:spacing w:line="240" w:lineRule="auto"/>
        <w:rPr>
          <w:rFonts w:ascii="Arial" w:eastAsia="Arial" w:hAnsi="Arial" w:cs="Arial"/>
          <w:color w:val="000000"/>
          <w:sz w:val="24"/>
          <w:szCs w:val="24"/>
        </w:rPr>
      </w:pPr>
    </w:p>
    <w:p w14:paraId="0000017C" w14:textId="77777777" w:rsidR="00A803FA" w:rsidRDefault="00A803FA">
      <w:pPr>
        <w:spacing w:line="240" w:lineRule="auto"/>
        <w:rPr>
          <w:rFonts w:ascii="Arial" w:eastAsia="Arial" w:hAnsi="Arial" w:cs="Arial"/>
          <w:color w:val="000000"/>
          <w:sz w:val="28"/>
          <w:szCs w:val="28"/>
        </w:rPr>
      </w:pPr>
    </w:p>
    <w:p w14:paraId="0000017D" w14:textId="77777777" w:rsidR="00A803FA" w:rsidRPr="00D219E3" w:rsidRDefault="004327AD">
      <w:pPr>
        <w:spacing w:line="240" w:lineRule="auto"/>
        <w:jc w:val="both"/>
        <w:rPr>
          <w:rFonts w:asciiTheme="minorHAnsi" w:hAnsiTheme="minorHAnsi" w:cstheme="minorHAnsi"/>
          <w:color w:val="000000"/>
          <w:sz w:val="22"/>
          <w:szCs w:val="22"/>
          <w:lang w:val="it-IT"/>
        </w:rPr>
      </w:pPr>
      <w:sdt>
        <w:sdtPr>
          <w:rPr>
            <w:rFonts w:asciiTheme="minorHAnsi" w:hAnsiTheme="minorHAnsi" w:cstheme="minorHAnsi"/>
          </w:rPr>
          <w:tag w:val="goog_rdk_61"/>
          <w:id w:val="-571178722"/>
        </w:sdtPr>
        <w:sdtEndPr/>
        <w:sdtContent>
          <w:r w:rsidR="00122E2A" w:rsidRPr="00D219E3">
            <w:rPr>
              <w:rFonts w:asciiTheme="minorHAnsi" w:eastAsia="Gungsuh" w:hAnsiTheme="minorHAnsi" w:cstheme="minorHAnsi"/>
              <w:color w:val="000000"/>
              <w:sz w:val="22"/>
              <w:szCs w:val="22"/>
              <w:lang w:val="it-IT"/>
            </w:rPr>
            <w:t xml:space="preserve">La valutazione d'impatto sulla protezione dei dati (DPIA) per lo studio retrospettivo e non interventistico sulla BPDCN conclude che il trattamento dei dati personali di circa 140 pazienti adulti (di età </w:t>
          </w:r>
          <w:r w:rsidR="00122E2A" w:rsidRPr="00D219E3">
            <w:rPr>
              <w:rFonts w:asciiTheme="minorHAnsi" w:eastAsia="Gungsuh" w:hAnsiTheme="minorHAnsi" w:cstheme="minorHAnsi" w:hint="eastAsia"/>
              <w:color w:val="000000"/>
              <w:sz w:val="22"/>
              <w:szCs w:val="22"/>
              <w:lang w:val="it-IT"/>
            </w:rPr>
            <w:t>≥</w:t>
          </w:r>
          <w:r w:rsidR="00122E2A" w:rsidRPr="00D219E3">
            <w:rPr>
              <w:rFonts w:asciiTheme="minorHAnsi" w:eastAsia="Gungsuh" w:hAnsiTheme="minorHAnsi" w:cstheme="minorHAnsi"/>
              <w:color w:val="000000"/>
              <w:sz w:val="22"/>
              <w:szCs w:val="22"/>
              <w:lang w:val="it-IT"/>
            </w:rPr>
            <w:t xml:space="preserve"> 18 anni) provenienti da 50-100 centri di studio europei per valutare l'efficacia e la sicurezza dei trattamenti chemioterapici di prima linea per la BPDCN e fornire un controllo storico per lo studio di registro ELZONRIS può procedere, con un livello di rischio residuo valutato come </w:t>
          </w:r>
        </w:sdtContent>
      </w:sdt>
      <w:r w:rsidR="00122E2A" w:rsidRPr="00D219E3">
        <w:rPr>
          <w:rFonts w:asciiTheme="minorHAnsi" w:hAnsiTheme="minorHAnsi" w:cstheme="minorHAnsi"/>
          <w:b/>
          <w:color w:val="000000"/>
          <w:sz w:val="22"/>
          <w:szCs w:val="22"/>
          <w:lang w:val="it-IT"/>
        </w:rPr>
        <w:t>medio-basso</w:t>
      </w:r>
      <w:r w:rsidR="00122E2A" w:rsidRPr="00D219E3">
        <w:rPr>
          <w:rFonts w:asciiTheme="minorHAnsi" w:hAnsiTheme="minorHAnsi" w:cstheme="minorHAnsi"/>
          <w:color w:val="000000"/>
          <w:sz w:val="22"/>
          <w:szCs w:val="22"/>
          <w:lang w:val="it-IT"/>
        </w:rPr>
        <w:t xml:space="preserve">. </w:t>
      </w:r>
    </w:p>
    <w:p w14:paraId="0000017E" w14:textId="77777777" w:rsidR="00A803FA" w:rsidRPr="00D219E3" w:rsidRDefault="00A803FA">
      <w:pPr>
        <w:spacing w:line="240" w:lineRule="auto"/>
        <w:jc w:val="both"/>
        <w:rPr>
          <w:b/>
          <w:color w:val="000000"/>
          <w:sz w:val="22"/>
          <w:szCs w:val="22"/>
          <w:lang w:val="it-IT"/>
        </w:rPr>
      </w:pPr>
    </w:p>
    <w:p w14:paraId="0000017F" w14:textId="77777777" w:rsidR="00A803FA" w:rsidRPr="00D219E3" w:rsidRDefault="00122E2A">
      <w:pPr>
        <w:spacing w:line="240" w:lineRule="auto"/>
        <w:jc w:val="both"/>
        <w:rPr>
          <w:color w:val="000000"/>
          <w:sz w:val="22"/>
          <w:szCs w:val="22"/>
          <w:lang w:val="it-IT"/>
        </w:rPr>
      </w:pPr>
      <w:r w:rsidRPr="00D219E3">
        <w:rPr>
          <w:color w:val="000000"/>
          <w:sz w:val="22"/>
          <w:szCs w:val="22"/>
          <w:lang w:val="it-IT"/>
        </w:rPr>
        <w:t xml:space="preserve">Il trattamento è necessario e proporzionato al raggiungimento di obiettivi scientifici di interesse pubblico, limitato a dati </w:t>
      </w:r>
      <w:proofErr w:type="spellStart"/>
      <w:r w:rsidRPr="00D219E3">
        <w:rPr>
          <w:color w:val="000000"/>
          <w:sz w:val="22"/>
          <w:szCs w:val="22"/>
          <w:lang w:val="it-IT"/>
        </w:rPr>
        <w:t>pseudonimizzati</w:t>
      </w:r>
      <w:proofErr w:type="spellEnd"/>
      <w:r w:rsidRPr="00D219E3">
        <w:rPr>
          <w:color w:val="000000"/>
          <w:sz w:val="22"/>
          <w:szCs w:val="22"/>
          <w:lang w:val="it-IT"/>
        </w:rPr>
        <w:t xml:space="preserve"> (ad esempio, età, sesso, anamnesi medica, esiti del trattamento, eventi avversi secondo CTCAE v5.0) provenienti da cartelle cliniche esistenti. </w:t>
      </w:r>
    </w:p>
    <w:p w14:paraId="00000180" w14:textId="77777777" w:rsidR="00A803FA" w:rsidRPr="00D219E3" w:rsidRDefault="00A803FA">
      <w:pPr>
        <w:spacing w:line="240" w:lineRule="auto"/>
        <w:jc w:val="both"/>
        <w:rPr>
          <w:color w:val="000000"/>
          <w:sz w:val="22"/>
          <w:szCs w:val="22"/>
          <w:lang w:val="it-IT"/>
        </w:rPr>
      </w:pPr>
    </w:p>
    <w:p w14:paraId="00000181" w14:textId="77777777" w:rsidR="00A803FA" w:rsidRPr="00D219E3" w:rsidRDefault="00122E2A">
      <w:pPr>
        <w:spacing w:line="240" w:lineRule="auto"/>
        <w:jc w:val="both"/>
        <w:rPr>
          <w:color w:val="000000"/>
          <w:sz w:val="22"/>
          <w:szCs w:val="22"/>
          <w:lang w:val="it-IT"/>
        </w:rPr>
      </w:pPr>
      <w:r w:rsidRPr="00D219E3">
        <w:rPr>
          <w:color w:val="000000"/>
          <w:sz w:val="22"/>
          <w:szCs w:val="22"/>
          <w:lang w:val="it-IT"/>
        </w:rPr>
        <w:t xml:space="preserve">Il consenso viene ottenuto dai pazienti viventi tramite moduli di consenso informato, mentre le esenzioni per i pazienti deceduti o irreperibili sono giustificate ai sensi degli articoli 6(1)(f) e 9(2)(j) del GDPR e dell'articolo 110 del Codice della privacy italiano, con la conformità garantita dalle normative locali. </w:t>
      </w:r>
    </w:p>
    <w:p w14:paraId="00000182" w14:textId="77777777" w:rsidR="00A803FA" w:rsidRPr="00D219E3" w:rsidRDefault="00A803FA">
      <w:pPr>
        <w:spacing w:line="240" w:lineRule="auto"/>
        <w:jc w:val="both"/>
        <w:rPr>
          <w:color w:val="000000"/>
          <w:sz w:val="22"/>
          <w:szCs w:val="22"/>
          <w:lang w:val="it-IT"/>
        </w:rPr>
      </w:pPr>
    </w:p>
    <w:p w14:paraId="00000183" w14:textId="77777777" w:rsidR="00A803FA" w:rsidRPr="00D219E3" w:rsidRDefault="00122E2A">
      <w:pPr>
        <w:spacing w:line="240" w:lineRule="auto"/>
        <w:jc w:val="both"/>
        <w:rPr>
          <w:color w:val="000000"/>
          <w:sz w:val="22"/>
          <w:szCs w:val="22"/>
          <w:lang w:val="it-IT"/>
        </w:rPr>
      </w:pPr>
      <w:r w:rsidRPr="00D219E3">
        <w:rPr>
          <w:color w:val="000000"/>
          <w:sz w:val="22"/>
          <w:szCs w:val="22"/>
          <w:lang w:val="it-IT"/>
        </w:rPr>
        <w:t xml:space="preserve">Solide misure di sicurezza, tra cui la </w:t>
      </w:r>
      <w:proofErr w:type="spellStart"/>
      <w:r w:rsidRPr="00D219E3">
        <w:rPr>
          <w:color w:val="000000"/>
          <w:sz w:val="22"/>
          <w:szCs w:val="22"/>
          <w:lang w:val="it-IT"/>
        </w:rPr>
        <w:t>pseudonimizzazione</w:t>
      </w:r>
      <w:proofErr w:type="spellEnd"/>
      <w:r w:rsidRPr="00D219E3">
        <w:rPr>
          <w:color w:val="000000"/>
          <w:sz w:val="22"/>
          <w:szCs w:val="22"/>
          <w:lang w:val="it-IT"/>
        </w:rPr>
        <w:t xml:space="preserve"> tramite ID paziente univoci, la crittografia e i protocolli in un sistema di acquisizione dati elettronici conforme alla norma 21 CFR Parte 11, l'autenticazione a più fattori, l'accesso fisico limitato alle cartelle cartacee e gli audit, mitigano rischi quali l'accesso non autorizzato, la perdita di dati o la </w:t>
      </w:r>
      <w:proofErr w:type="spellStart"/>
      <w:r w:rsidRPr="00D219E3">
        <w:rPr>
          <w:color w:val="000000"/>
          <w:sz w:val="22"/>
          <w:szCs w:val="22"/>
          <w:lang w:val="it-IT"/>
        </w:rPr>
        <w:t>reidentificazione</w:t>
      </w:r>
      <w:proofErr w:type="spellEnd"/>
      <w:r w:rsidRPr="00D219E3">
        <w:rPr>
          <w:color w:val="000000"/>
          <w:sz w:val="22"/>
          <w:szCs w:val="22"/>
          <w:lang w:val="it-IT"/>
        </w:rPr>
        <w:t xml:space="preserve">. </w:t>
      </w:r>
    </w:p>
    <w:p w14:paraId="00000184" w14:textId="77777777" w:rsidR="00A803FA" w:rsidRPr="00D219E3" w:rsidRDefault="00A803FA">
      <w:pPr>
        <w:spacing w:line="240" w:lineRule="auto"/>
        <w:jc w:val="both"/>
        <w:rPr>
          <w:color w:val="000000"/>
          <w:sz w:val="22"/>
          <w:szCs w:val="22"/>
          <w:lang w:val="it-IT"/>
        </w:rPr>
      </w:pPr>
    </w:p>
    <w:p w14:paraId="00000185" w14:textId="79671DFC" w:rsidR="00A803FA" w:rsidRPr="00D219E3" w:rsidRDefault="7DF2C7A7">
      <w:pPr>
        <w:spacing w:line="240" w:lineRule="auto"/>
        <w:jc w:val="both"/>
        <w:rPr>
          <w:color w:val="000000"/>
          <w:sz w:val="22"/>
          <w:szCs w:val="22"/>
          <w:lang w:val="it-IT"/>
        </w:rPr>
      </w:pPr>
      <w:r w:rsidRPr="00D219E3">
        <w:rPr>
          <w:color w:val="000000" w:themeColor="text1"/>
          <w:sz w:val="22"/>
          <w:szCs w:val="22"/>
          <w:lang w:val="it-IT"/>
        </w:rPr>
        <w:t xml:space="preserve">Il periodo di conservazione di 25 anni supporta la validità scientifica, gli audit normativi e potenziali ricerche future, con successiva cancellazione sicura o </w:t>
      </w:r>
      <w:proofErr w:type="spellStart"/>
      <w:r w:rsidRPr="00D219E3">
        <w:rPr>
          <w:color w:val="000000" w:themeColor="text1"/>
          <w:sz w:val="22"/>
          <w:szCs w:val="22"/>
          <w:lang w:val="it-IT"/>
        </w:rPr>
        <w:t>anonimizzazione</w:t>
      </w:r>
      <w:proofErr w:type="spellEnd"/>
      <w:r w:rsidRPr="00D219E3">
        <w:rPr>
          <w:color w:val="000000" w:themeColor="text1"/>
          <w:sz w:val="22"/>
          <w:szCs w:val="22"/>
          <w:lang w:val="it-IT"/>
        </w:rPr>
        <w:t xml:space="preserve"> (considerando che lo studio è </w:t>
      </w:r>
      <w:proofErr w:type="spellStart"/>
      <w:r w:rsidRPr="00D219E3">
        <w:rPr>
          <w:color w:val="000000" w:themeColor="text1"/>
          <w:sz w:val="22"/>
          <w:szCs w:val="22"/>
          <w:lang w:val="it-IT"/>
        </w:rPr>
        <w:t>registrat</w:t>
      </w:r>
      <w:r w:rsidR="003F7A00">
        <w:rPr>
          <w:color w:val="000000" w:themeColor="text1"/>
          <w:sz w:val="22"/>
          <w:szCs w:val="22"/>
          <w:lang w:val="it-IT"/>
        </w:rPr>
        <w:t>ivo</w:t>
      </w:r>
      <w:proofErr w:type="spellEnd"/>
      <w:r w:rsidRPr="00D219E3">
        <w:rPr>
          <w:color w:val="000000" w:themeColor="text1"/>
          <w:sz w:val="22"/>
          <w:szCs w:val="22"/>
          <w:lang w:val="it-IT"/>
        </w:rPr>
        <w:t xml:space="preserve">, le autorità possono ispezionare i file per 25 anni). </w:t>
      </w:r>
    </w:p>
    <w:p w14:paraId="00000186" w14:textId="77777777" w:rsidR="00A803FA" w:rsidRPr="00D219E3" w:rsidRDefault="00A803FA">
      <w:pPr>
        <w:spacing w:line="240" w:lineRule="auto"/>
        <w:jc w:val="both"/>
        <w:rPr>
          <w:color w:val="000000"/>
          <w:sz w:val="22"/>
          <w:szCs w:val="22"/>
          <w:lang w:val="it-IT"/>
        </w:rPr>
      </w:pPr>
    </w:p>
    <w:p w14:paraId="00000187" w14:textId="0CBC0ACA" w:rsidR="00A803FA" w:rsidRPr="00D219E3" w:rsidRDefault="00122E2A">
      <w:pPr>
        <w:spacing w:line="240" w:lineRule="auto"/>
        <w:jc w:val="both"/>
        <w:rPr>
          <w:color w:val="000000"/>
          <w:sz w:val="22"/>
          <w:szCs w:val="22"/>
          <w:lang w:val="it-IT"/>
        </w:rPr>
      </w:pPr>
      <w:r w:rsidRPr="00D219E3">
        <w:rPr>
          <w:color w:val="000000"/>
          <w:sz w:val="22"/>
          <w:szCs w:val="22"/>
          <w:lang w:val="it-IT"/>
        </w:rPr>
        <w:lastRenderedPageBreak/>
        <w:t xml:space="preserve">I pazienti viventi possono esercitare i diritti previsti dal GDPR (ad esempio, accesso, cancellazione) attraverso canali di comunicazione chiari, </w:t>
      </w:r>
      <w:r w:rsidR="00FB11FB" w:rsidRPr="00D219E3">
        <w:rPr>
          <w:color w:val="000000"/>
          <w:sz w:val="22"/>
          <w:szCs w:val="22"/>
          <w:lang w:val="it-IT"/>
        </w:rPr>
        <w:t xml:space="preserve">stabiliti da </w:t>
      </w:r>
      <w:proofErr w:type="spellStart"/>
      <w:r w:rsidR="00FB11FB" w:rsidRPr="00D219E3">
        <w:rPr>
          <w:color w:val="000000"/>
          <w:sz w:val="22"/>
          <w:szCs w:val="22"/>
          <w:lang w:val="it-IT"/>
        </w:rPr>
        <w:t>Stemline</w:t>
      </w:r>
      <w:proofErr w:type="spellEnd"/>
      <w:r w:rsidR="00FB11FB" w:rsidRPr="00D219E3">
        <w:rPr>
          <w:color w:val="000000"/>
          <w:sz w:val="22"/>
          <w:szCs w:val="22"/>
          <w:lang w:val="it-IT"/>
        </w:rPr>
        <w:t xml:space="preserve"> </w:t>
      </w:r>
      <w:proofErr w:type="spellStart"/>
      <w:r w:rsidR="00FB11FB" w:rsidRPr="00D219E3">
        <w:rPr>
          <w:color w:val="000000"/>
          <w:sz w:val="22"/>
          <w:szCs w:val="22"/>
          <w:lang w:val="it-IT"/>
        </w:rPr>
        <w:t>Therapeutics</w:t>
      </w:r>
      <w:proofErr w:type="spellEnd"/>
      <w:r w:rsidR="00FB11FB" w:rsidRPr="00D219E3">
        <w:rPr>
          <w:color w:val="000000"/>
          <w:sz w:val="22"/>
          <w:szCs w:val="22"/>
          <w:lang w:val="it-IT"/>
        </w:rPr>
        <w:t xml:space="preserve"> Inc., in qualità di Titolare del trattamento, con il supporto di A. Menarini Industrie Farmaceutiche Riunite S.r.l. in qualità di Rappresentante UE, </w:t>
      </w:r>
      <w:r w:rsidRPr="00D219E3">
        <w:rPr>
          <w:color w:val="000000"/>
          <w:sz w:val="22"/>
          <w:szCs w:val="22"/>
          <w:lang w:val="it-IT"/>
        </w:rPr>
        <w:t xml:space="preserve">mentre il trattamento dei dati dei pazienti deceduti/dispersi è limitato al minimo necessario, con l'approvazione del Comitato Etico. </w:t>
      </w:r>
    </w:p>
    <w:p w14:paraId="00000188" w14:textId="77777777" w:rsidR="00A803FA" w:rsidRPr="00D219E3" w:rsidRDefault="00A803FA">
      <w:pPr>
        <w:spacing w:line="240" w:lineRule="auto"/>
        <w:jc w:val="both"/>
        <w:rPr>
          <w:color w:val="000000"/>
          <w:sz w:val="22"/>
          <w:szCs w:val="22"/>
          <w:lang w:val="it-IT"/>
        </w:rPr>
      </w:pPr>
    </w:p>
    <w:p w14:paraId="00000189" w14:textId="77777777" w:rsidR="00A803FA" w:rsidRPr="00D219E3" w:rsidRDefault="00122E2A">
      <w:pPr>
        <w:spacing w:line="240" w:lineRule="auto"/>
        <w:jc w:val="both"/>
        <w:rPr>
          <w:color w:val="000000"/>
          <w:sz w:val="22"/>
          <w:szCs w:val="22"/>
          <w:lang w:val="it-IT"/>
        </w:rPr>
      </w:pPr>
      <w:r w:rsidRPr="00D219E3">
        <w:rPr>
          <w:color w:val="000000"/>
          <w:sz w:val="22"/>
          <w:szCs w:val="22"/>
          <w:lang w:val="it-IT"/>
        </w:rPr>
        <w:t xml:space="preserve">Il livello di rischio medio-basso è accettabile grazie a queste misure, alla natura retrospettiva che ne riduce al minimo l'impatto e alle verifiche continue che garantiscono la conformità al GDPR, al Codice della privacy italiano, alle linee guida GPP e </w:t>
      </w:r>
      <w:proofErr w:type="spellStart"/>
      <w:r w:rsidRPr="00D219E3">
        <w:rPr>
          <w:color w:val="000000"/>
          <w:sz w:val="22"/>
          <w:szCs w:val="22"/>
          <w:lang w:val="it-IT"/>
        </w:rPr>
        <w:t>ENCePP</w:t>
      </w:r>
      <w:proofErr w:type="spellEnd"/>
      <w:r w:rsidRPr="00D219E3">
        <w:rPr>
          <w:color w:val="000000"/>
          <w:sz w:val="22"/>
          <w:szCs w:val="22"/>
          <w:lang w:val="it-IT"/>
        </w:rPr>
        <w:t>.</w:t>
      </w:r>
    </w:p>
    <w:p w14:paraId="78D4A3EE" w14:textId="77777777" w:rsidR="001D6136" w:rsidRPr="00D219E3" w:rsidRDefault="001D6136">
      <w:pPr>
        <w:spacing w:line="240" w:lineRule="auto"/>
        <w:jc w:val="both"/>
        <w:rPr>
          <w:color w:val="000000"/>
          <w:sz w:val="22"/>
          <w:szCs w:val="22"/>
          <w:lang w:val="it-IT"/>
        </w:rPr>
      </w:pPr>
    </w:p>
    <w:p w14:paraId="0000018A" w14:textId="538E2FED" w:rsidR="00A803FA" w:rsidRDefault="00122E2A" w:rsidP="000C1112">
      <w:pPr>
        <w:pStyle w:val="Bullet1"/>
      </w:pPr>
      <w:bookmarkStart w:id="19" w:name="_heading=h.nqkhbgezbckk" w:colFirst="0" w:colLast="0"/>
      <w:bookmarkEnd w:id="19"/>
      <w:proofErr w:type="spellStart"/>
      <w:r w:rsidRPr="000C1112">
        <w:rPr>
          <w:b/>
          <w:sz w:val="22"/>
          <w:szCs w:val="22"/>
        </w:rPr>
        <w:t>Parere</w:t>
      </w:r>
      <w:proofErr w:type="spellEnd"/>
      <w:r w:rsidRPr="000C1112">
        <w:rPr>
          <w:b/>
          <w:sz w:val="22"/>
          <w:szCs w:val="22"/>
        </w:rPr>
        <w:t xml:space="preserve"> e </w:t>
      </w:r>
      <w:proofErr w:type="spellStart"/>
      <w:r w:rsidRPr="000C1112">
        <w:rPr>
          <w:b/>
          <w:sz w:val="22"/>
          <w:szCs w:val="22"/>
        </w:rPr>
        <w:t>raccomandazioni</w:t>
      </w:r>
      <w:proofErr w:type="spellEnd"/>
      <w:r w:rsidRPr="000C1112">
        <w:rPr>
          <w:b/>
          <w:sz w:val="22"/>
          <w:szCs w:val="22"/>
        </w:rPr>
        <w:t xml:space="preserve"> </w:t>
      </w:r>
      <w:proofErr w:type="spellStart"/>
      <w:r w:rsidRPr="000C1112">
        <w:rPr>
          <w:b/>
          <w:sz w:val="22"/>
          <w:szCs w:val="22"/>
        </w:rPr>
        <w:t>finali</w:t>
      </w:r>
      <w:proofErr w:type="spellEnd"/>
    </w:p>
    <w:p w14:paraId="0000018B" w14:textId="77777777" w:rsidR="00A803FA" w:rsidRDefault="00A803FA">
      <w:pPr>
        <w:spacing w:line="240" w:lineRule="auto"/>
        <w:rPr>
          <w:rFonts w:ascii="Quattrocento Sans" w:eastAsia="Quattrocento Sans" w:hAnsi="Quattrocento Sans" w:cs="Quattrocento Sans"/>
          <w:sz w:val="18"/>
          <w:szCs w:val="18"/>
        </w:rPr>
      </w:pPr>
    </w:p>
    <w:tbl>
      <w:tblPr>
        <w:tblStyle w:val="a6"/>
        <w:tblW w:w="9006" w:type="dxa"/>
        <w:tblInd w:w="0" w:type="dxa"/>
        <w:tblBorders>
          <w:top w:val="single" w:sz="8" w:space="0" w:color="C2C3C4"/>
          <w:left w:val="single" w:sz="8" w:space="0" w:color="C2C3C4"/>
          <w:bottom w:val="single" w:sz="8" w:space="0" w:color="C2C3C4"/>
          <w:right w:val="single" w:sz="8" w:space="0" w:color="C2C3C4"/>
          <w:insideH w:val="single" w:sz="8" w:space="0" w:color="C2C3C4"/>
          <w:insideV w:val="single" w:sz="8" w:space="0" w:color="C2C3C4"/>
        </w:tblBorders>
        <w:tblLayout w:type="fixed"/>
        <w:tblLook w:val="0420" w:firstRow="1" w:lastRow="0" w:firstColumn="0" w:lastColumn="0" w:noHBand="0" w:noVBand="1"/>
      </w:tblPr>
      <w:tblGrid>
        <w:gridCol w:w="9006"/>
      </w:tblGrid>
      <w:tr w:rsidR="00A803FA" w14:paraId="00F65D98" w14:textId="77777777" w:rsidTr="008550E4">
        <w:trPr>
          <w:cnfStyle w:val="100000000000" w:firstRow="1" w:lastRow="0" w:firstColumn="0" w:lastColumn="0" w:oddVBand="0" w:evenVBand="0" w:oddHBand="0" w:evenHBand="0" w:firstRowFirstColumn="0" w:firstRowLastColumn="0" w:lastRowFirstColumn="0" w:lastRowLastColumn="0"/>
        </w:trPr>
        <w:tc>
          <w:tcPr>
            <w:tcW w:w="9006" w:type="dxa"/>
            <w:shd w:val="clear" w:color="auto" w:fill="D9D9D9" w:themeFill="background1" w:themeFillShade="D9"/>
          </w:tcPr>
          <w:p w14:paraId="0000018C" w14:textId="77777777" w:rsidR="00A803FA" w:rsidRDefault="00122E2A">
            <w:pPr>
              <w:pStyle w:val="Titolo2"/>
              <w:numPr>
                <w:ilvl w:val="1"/>
                <w:numId w:val="1"/>
              </w:numPr>
              <w:outlineLvl w:val="1"/>
              <w:rPr>
                <w:rFonts w:ascii="Times New Roman" w:eastAsia="Times New Roman" w:hAnsi="Times New Roman" w:cs="Times New Roman"/>
              </w:rPr>
            </w:pPr>
            <w:bookmarkStart w:id="20" w:name="_heading=h.yc9x4v1etfj4" w:colFirst="0" w:colLast="0"/>
            <w:bookmarkEnd w:id="20"/>
            <w:proofErr w:type="spellStart"/>
            <w:r>
              <w:rPr>
                <w:rFonts w:ascii="Times New Roman" w:eastAsia="Times New Roman" w:hAnsi="Times New Roman" w:cs="Times New Roman"/>
              </w:rPr>
              <w:t>Parere</w:t>
            </w:r>
            <w:proofErr w:type="spellEnd"/>
            <w:r>
              <w:rPr>
                <w:rFonts w:ascii="Times New Roman" w:eastAsia="Times New Roman" w:hAnsi="Times New Roman" w:cs="Times New Roman"/>
              </w:rPr>
              <w:t xml:space="preserve"> del DPO</w:t>
            </w:r>
          </w:p>
        </w:tc>
      </w:tr>
      <w:tr w:rsidR="00A803FA" w:rsidRPr="004327AD" w14:paraId="41CEBA62" w14:textId="77777777" w:rsidTr="008550E4">
        <w:tc>
          <w:tcPr>
            <w:tcW w:w="9006" w:type="dxa"/>
          </w:tcPr>
          <w:p w14:paraId="0000018D" w14:textId="77777777" w:rsidR="00A803FA" w:rsidRPr="00D219E3" w:rsidRDefault="004327AD">
            <w:pPr>
              <w:rPr>
                <w:lang w:val="it-IT"/>
              </w:rPr>
            </w:pPr>
            <w:sdt>
              <w:sdtPr>
                <w:tag w:val="goog_rdk_62"/>
                <w:id w:val="1600874570"/>
              </w:sdtPr>
              <w:sdtEndPr/>
              <w:sdtContent/>
            </w:sdt>
            <w:r w:rsidR="00122E2A" w:rsidRPr="00D219E3">
              <w:rPr>
                <w:lang w:val="it-IT"/>
              </w:rPr>
              <w:t xml:space="preserve">Sulla base delle informazioni fornite sopra, il parere del DPO è il seguente: </w:t>
            </w:r>
          </w:p>
          <w:p w14:paraId="0000018E" w14:textId="5D9650CA" w:rsidR="00A803FA" w:rsidRPr="00D219E3" w:rsidRDefault="004327AD" w:rsidP="000C1112">
            <w:pPr>
              <w:jc w:val="both"/>
              <w:rPr>
                <w:lang w:val="it-IT"/>
              </w:rPr>
            </w:pPr>
            <w:sdt>
              <w:sdtPr>
                <w:tag w:val="goog_rdk_65"/>
                <w:id w:val="-1928899976"/>
              </w:sdtPr>
              <w:sdtEndPr/>
              <w:sdtContent>
                <w:r w:rsidR="00122E2A" w:rsidRPr="00D219E3">
                  <w:rPr>
                    <w:lang w:val="it-IT"/>
                  </w:rPr>
                  <w:t>Il DPO concorda con l'esito della DPIA di cui sopra e ritiene che il trattamento comporti un livello di rischio ragionevolmente basso per i diritti e le libertà degli interessati.</w:t>
                </w:r>
              </w:sdtContent>
            </w:sdt>
          </w:p>
          <w:sdt>
            <w:sdtPr>
              <w:tag w:val="goog_rdk_69"/>
              <w:id w:val="1257967075"/>
            </w:sdtPr>
            <w:sdtEndPr/>
            <w:sdtContent>
              <w:p w14:paraId="0000018F" w14:textId="03F65598" w:rsidR="00A803FA" w:rsidRPr="00D219E3" w:rsidRDefault="004327AD" w:rsidP="000C1112">
                <w:pPr>
                  <w:jc w:val="both"/>
                  <w:rPr>
                    <w:lang w:val="it-IT"/>
                  </w:rPr>
                </w:pPr>
                <w:sdt>
                  <w:sdtPr>
                    <w:tag w:val="goog_rdk_67"/>
                    <w:id w:val="-430472428"/>
                  </w:sdtPr>
                  <w:sdtEndPr/>
                  <w:sdtContent>
                    <w:sdt>
                      <w:sdtPr>
                        <w:tag w:val="goog_rdk_68"/>
                        <w:id w:val="-2017833709"/>
                      </w:sdtPr>
                      <w:sdtEndPr/>
                      <w:sdtContent>
                        <w:r w:rsidR="00122E2A" w:rsidRPr="00D219E3">
                          <w:rPr>
                            <w:lang w:val="it-IT"/>
                          </w:rPr>
                          <w:t xml:space="preserve">Ciò </w:t>
                        </w:r>
                        <w:r w:rsidR="009C48C1">
                          <w:rPr>
                            <w:lang w:val="it-IT"/>
                          </w:rPr>
                          <w:t>in quanto</w:t>
                        </w:r>
                        <w:r w:rsidR="00122E2A" w:rsidRPr="00D219E3">
                          <w:rPr>
                            <w:lang w:val="it-IT"/>
                          </w:rPr>
                          <w:t>:</w:t>
                        </w:r>
                      </w:sdtContent>
                    </w:sdt>
                  </w:sdtContent>
                </w:sdt>
              </w:p>
            </w:sdtContent>
          </w:sdt>
          <w:p w14:paraId="00000190" w14:textId="4E4A3E8B" w:rsidR="00A803FA" w:rsidRPr="00D219E3" w:rsidRDefault="00122E2A" w:rsidP="000C1112">
            <w:pPr>
              <w:jc w:val="both"/>
              <w:rPr>
                <w:lang w:val="it-IT"/>
              </w:rPr>
            </w:pPr>
            <w:r w:rsidRPr="00D219E3">
              <w:rPr>
                <w:lang w:val="it-IT"/>
              </w:rPr>
              <w:t xml:space="preserve">(i) le misure di sicurezza tecniche e organizzative sopra descritte </w:t>
            </w:r>
            <w:r w:rsidR="00152AAF" w:rsidRPr="00D219E3">
              <w:rPr>
                <w:lang w:val="it-IT"/>
              </w:rPr>
              <w:t>s</w:t>
            </w:r>
            <w:r w:rsidR="00152AAF">
              <w:rPr>
                <w:lang w:val="it-IT"/>
              </w:rPr>
              <w:t>ono da ritenersi</w:t>
            </w:r>
            <w:r w:rsidR="00152AAF" w:rsidRPr="00D219E3">
              <w:rPr>
                <w:lang w:val="it-IT"/>
              </w:rPr>
              <w:t xml:space="preserve"> </w:t>
            </w:r>
            <w:r w:rsidRPr="00D219E3">
              <w:rPr>
                <w:lang w:val="it-IT"/>
              </w:rPr>
              <w:t>sufficienti a compensare i rischi per i diritti e le libertà degli interessati;</w:t>
            </w:r>
            <w:r w:rsidR="00B71DEE">
              <w:rPr>
                <w:lang w:val="it-IT"/>
              </w:rPr>
              <w:t xml:space="preserve"> </w:t>
            </w:r>
            <w:r w:rsidR="005977FF">
              <w:rPr>
                <w:lang w:val="it-IT"/>
              </w:rPr>
              <w:t xml:space="preserve">(ii) con specifico riguardo al coinvolgimento dei pazienti irreperibili o deceduti, </w:t>
            </w:r>
            <w:r w:rsidR="00DB1A45">
              <w:rPr>
                <w:lang w:val="it-IT"/>
              </w:rPr>
              <w:t>la natura rara e aggressiva della patologia rende impossibile conseguire utilmente gli obiettivi dello studio tramite un</w:t>
            </w:r>
            <w:r w:rsidR="00894504">
              <w:rPr>
                <w:lang w:val="it-IT"/>
              </w:rPr>
              <w:t xml:space="preserve">o studio  </w:t>
            </w:r>
            <w:r w:rsidR="00DB1A45">
              <w:rPr>
                <w:lang w:val="it-IT"/>
              </w:rPr>
              <w:t>prospettico</w:t>
            </w:r>
            <w:r w:rsidR="00894504">
              <w:rPr>
                <w:lang w:val="it-IT"/>
              </w:rPr>
              <w:t xml:space="preserve"> </w:t>
            </w:r>
            <w:r w:rsidR="00DB1A45">
              <w:rPr>
                <w:lang w:val="it-IT"/>
              </w:rPr>
              <w:t>in tempi compatibili, giustificando la necessità di trattare tali dati per finalità di ricerca scientifica e tutela della salute pubblica</w:t>
            </w:r>
            <w:r w:rsidR="001C53A1">
              <w:rPr>
                <w:lang w:val="it-IT"/>
              </w:rPr>
              <w:t xml:space="preserve">; </w:t>
            </w:r>
          </w:p>
          <w:p w14:paraId="00000191" w14:textId="08233D63" w:rsidR="00A803FA" w:rsidRPr="00D219E3" w:rsidRDefault="004327AD" w:rsidP="000C1112">
            <w:pPr>
              <w:jc w:val="both"/>
              <w:rPr>
                <w:lang w:val="it-IT"/>
              </w:rPr>
            </w:pPr>
            <w:sdt>
              <w:sdtPr>
                <w:tag w:val="goog_rdk_73"/>
                <w:id w:val="-1376061340"/>
              </w:sdtPr>
              <w:sdtEndPr/>
              <w:sdtContent>
                <w:sdt>
                  <w:sdtPr>
                    <w:tag w:val="goog_rdk_74"/>
                    <w:id w:val="964820667"/>
                  </w:sdtPr>
                  <w:sdtEndPr/>
                  <w:sdtContent>
                    <w:r w:rsidR="2F7DB09A" w:rsidRPr="00D219E3">
                      <w:rPr>
                        <w:lang w:val="it-IT"/>
                      </w:rPr>
                      <w:t>(</w:t>
                    </w:r>
                    <w:r w:rsidR="2F7DB09A" w:rsidRPr="2F7DB09A">
                      <w:rPr>
                        <w:lang w:val="it-IT"/>
                      </w:rPr>
                      <w:t xml:space="preserve">iii) sempre </w:t>
                    </w:r>
                    <w:r w:rsidR="2F7DB09A" w:rsidRPr="00D219E3">
                      <w:rPr>
                        <w:lang w:val="it-IT"/>
                      </w:rPr>
                      <w:t xml:space="preserve">con specifico riferimento ai dati dei pazienti irreperibili e deceduti, si ritiene che il trattamento debba essere considerato legittimo e proporzionato, </w:t>
                    </w:r>
                    <w:r w:rsidR="00DB1A45">
                      <w:rPr>
                        <w:lang w:val="it-IT"/>
                      </w:rPr>
                      <w:t xml:space="preserve">in quanto volto a perseguire finalità di interesse pubblico e di salute </w:t>
                    </w:r>
                    <w:r w:rsidR="004A2D72">
                      <w:rPr>
                        <w:lang w:val="it-IT"/>
                      </w:rPr>
                      <w:t>pubblica</w:t>
                    </w:r>
                    <w:r w:rsidR="00DB1A45">
                      <w:rPr>
                        <w:lang w:val="it-IT"/>
                      </w:rPr>
                      <w:t xml:space="preserve">, </w:t>
                    </w:r>
                    <w:r w:rsidR="2F7DB09A" w:rsidRPr="2F7DB09A">
                      <w:rPr>
                        <w:lang w:val="it-IT"/>
                      </w:rPr>
                      <w:t>viste le misure a tutela degli interessati e viste le ricadute positive per i pazienti affetti dalla BPDCN</w:t>
                    </w:r>
                    <w:r w:rsidR="00DB1A45">
                      <w:rPr>
                        <w:lang w:val="it-IT"/>
                      </w:rPr>
                      <w:t xml:space="preserve"> e per la collettività</w:t>
                    </w:r>
                    <w:r w:rsidR="2F7DB09A" w:rsidRPr="2F7DB09A">
                      <w:rPr>
                        <w:lang w:val="it-IT"/>
                      </w:rPr>
                      <w:t>, confermate anche dal fatto che l’EMA abbia concordato l’effettuazione dello Studio, e viste le misure prese a tutela degli interessati, quali</w:t>
                    </w:r>
                    <w:r w:rsidR="2F7DB09A" w:rsidRPr="00D219E3">
                      <w:rPr>
                        <w:lang w:val="it-IT"/>
                      </w:rPr>
                      <w:t xml:space="preserve"> </w:t>
                    </w:r>
                    <w:bookmarkStart w:id="21" w:name="_Hlk213174934"/>
                    <w:r w:rsidR="2F7DB09A" w:rsidRPr="00D219E3">
                      <w:rPr>
                        <w:lang w:val="it-IT"/>
                      </w:rPr>
                      <w:t xml:space="preserve">la </w:t>
                    </w:r>
                    <w:proofErr w:type="spellStart"/>
                    <w:r w:rsidR="2F7DB09A" w:rsidRPr="00D219E3">
                      <w:rPr>
                        <w:lang w:val="it-IT"/>
                      </w:rPr>
                      <w:t>pseudonimizzazione</w:t>
                    </w:r>
                    <w:proofErr w:type="spellEnd"/>
                    <w:r w:rsidR="2F7DB09A" w:rsidRPr="00D219E3">
                      <w:rPr>
                        <w:lang w:val="it-IT"/>
                      </w:rPr>
                      <w:t xml:space="preserve"> dei dati</w:t>
                    </w:r>
                    <w:r w:rsidR="2F7DB09A" w:rsidRPr="2F7DB09A">
                      <w:rPr>
                        <w:lang w:val="it-IT"/>
                      </w:rPr>
                      <w:t xml:space="preserve"> e le ulteriori misure di sicurezza implementate</w:t>
                    </w:r>
                    <w:r w:rsidR="2F7DB09A" w:rsidRPr="00D219E3">
                      <w:rPr>
                        <w:lang w:val="it-IT"/>
                      </w:rPr>
                      <w:t>, la pubblicazione dell'informativa sul web, che consente ai pazienti/alle famiglie di opporsi al trattamento, la minimizzazione dei dati a quelli strettamente necessari per raggiungere gli obiettivi dello studio</w:t>
                    </w:r>
                    <w:r w:rsidR="2F7DB09A" w:rsidRPr="2F7DB09A">
                      <w:rPr>
                        <w:lang w:val="it-IT"/>
                      </w:rPr>
                      <w:t>, la conformità agli standard etici confermata</w:t>
                    </w:r>
                    <w:r w:rsidR="2F7DB09A" w:rsidRPr="00D219E3">
                      <w:rPr>
                        <w:lang w:val="it-IT"/>
                      </w:rPr>
                      <w:t xml:space="preserve"> dal parere positivo del comitato etico)</w:t>
                    </w:r>
                    <w:bookmarkEnd w:id="21"/>
                    <w:r w:rsidR="2F7DB09A" w:rsidRPr="00D219E3">
                      <w:rPr>
                        <w:lang w:val="it-IT"/>
                      </w:rPr>
                      <w:t xml:space="preserve">. </w:t>
                    </w:r>
                  </w:sdtContent>
                </w:sdt>
              </w:sdtContent>
            </w:sdt>
            <w:sdt>
              <w:sdtPr>
                <w:tag w:val="goog_rdk_75"/>
                <w:id w:val="952104885"/>
              </w:sdtPr>
              <w:sdtEndPr/>
              <w:sdtContent>
                <w:sdt>
                  <w:sdtPr>
                    <w:tag w:val="goog_rdk_76"/>
                    <w:id w:val="1682830059"/>
                    <w:showingPlcHdr/>
                  </w:sdtPr>
                  <w:sdtEndPr/>
                  <w:sdtContent>
                    <w:r w:rsidR="2F7DB09A" w:rsidRPr="00D219E3">
                      <w:rPr>
                        <w:lang w:val="it-IT"/>
                      </w:rPr>
                      <w:t xml:space="preserve">     </w:t>
                    </w:r>
                  </w:sdtContent>
                </w:sdt>
              </w:sdtContent>
            </w:sdt>
          </w:p>
          <w:p w14:paraId="00000192" w14:textId="77777777" w:rsidR="00A803FA" w:rsidRPr="00D219E3" w:rsidRDefault="00A803FA">
            <w:pPr>
              <w:rPr>
                <w:lang w:val="it-IT"/>
              </w:rPr>
            </w:pPr>
          </w:p>
        </w:tc>
      </w:tr>
      <w:tr w:rsidR="00A803FA" w:rsidRPr="004327AD" w14:paraId="32D10765" w14:textId="77777777" w:rsidTr="008550E4">
        <w:trPr>
          <w:trHeight w:val="142"/>
        </w:trPr>
        <w:tc>
          <w:tcPr>
            <w:tcW w:w="9006" w:type="dxa"/>
            <w:shd w:val="clear" w:color="auto" w:fill="D9D9D9" w:themeFill="background1" w:themeFillShade="D9"/>
          </w:tcPr>
          <w:p w14:paraId="00000193" w14:textId="77777777" w:rsidR="00A803FA" w:rsidRPr="00D219E3" w:rsidRDefault="00122E2A">
            <w:pPr>
              <w:pStyle w:val="Titolo2"/>
              <w:numPr>
                <w:ilvl w:val="1"/>
                <w:numId w:val="1"/>
              </w:numPr>
              <w:outlineLvl w:val="1"/>
              <w:rPr>
                <w:rFonts w:ascii="Times New Roman" w:eastAsia="Times New Roman" w:hAnsi="Times New Roman" w:cs="Times New Roman"/>
                <w:lang w:val="it-IT"/>
              </w:rPr>
            </w:pPr>
            <w:r w:rsidRPr="00D219E3">
              <w:rPr>
                <w:rFonts w:ascii="Times New Roman" w:eastAsia="Times New Roman" w:hAnsi="Times New Roman" w:cs="Times New Roman"/>
                <w:lang w:val="it-IT"/>
              </w:rPr>
              <w:t xml:space="preserve">Parere del Titolare del trattamento </w:t>
            </w:r>
          </w:p>
        </w:tc>
      </w:tr>
      <w:tr w:rsidR="00A803FA" w14:paraId="0A1D5F30" w14:textId="77777777" w:rsidTr="008550E4">
        <w:trPr>
          <w:trHeight w:val="142"/>
        </w:trPr>
        <w:tc>
          <w:tcPr>
            <w:tcW w:w="9006" w:type="dxa"/>
          </w:tcPr>
          <w:p w14:paraId="7A62E27A" w14:textId="4AF6B7AF" w:rsidR="00276C3F" w:rsidRPr="00D219E3" w:rsidRDefault="00122E2A" w:rsidP="00276C3F">
            <w:pPr>
              <w:pStyle w:val="Titolo2"/>
              <w:outlineLvl w:val="1"/>
              <w:rPr>
                <w:rFonts w:ascii="Times New Roman" w:eastAsia="Times New Roman" w:hAnsi="Times New Roman" w:cs="Times New Roman"/>
                <w:b w:val="0"/>
                <w:lang w:val="it-IT"/>
              </w:rPr>
            </w:pPr>
            <w:r w:rsidRPr="00D219E3">
              <w:rPr>
                <w:rFonts w:ascii="Times New Roman" w:eastAsia="Times New Roman" w:hAnsi="Times New Roman" w:cs="Times New Roman"/>
                <w:b w:val="0"/>
                <w:lang w:val="it-IT"/>
              </w:rPr>
              <w:t xml:space="preserve">Sulla base delle informazioni fornite sopra e del parere del DPO, il Titolare del trattamento afferma che </w:t>
            </w:r>
            <w:r w:rsidR="00276C3F" w:rsidRPr="00D219E3">
              <w:rPr>
                <w:rFonts w:ascii="Times New Roman" w:eastAsia="Times New Roman" w:hAnsi="Times New Roman" w:cs="Times New Roman"/>
                <w:b w:val="0"/>
                <w:lang w:val="it-IT"/>
              </w:rPr>
              <w:t xml:space="preserve">i rischi per i diritti e le libertà degli interessati, compresi i pazienti dispersi o deceduti, sono sufficientemente tutelati: la </w:t>
            </w:r>
            <w:proofErr w:type="spellStart"/>
            <w:r w:rsidR="00276C3F" w:rsidRPr="00D219E3">
              <w:rPr>
                <w:rFonts w:ascii="Times New Roman" w:eastAsia="Times New Roman" w:hAnsi="Times New Roman" w:cs="Times New Roman"/>
                <w:b w:val="0"/>
                <w:lang w:val="it-IT"/>
              </w:rPr>
              <w:t>pseudonimizzazione</w:t>
            </w:r>
            <w:proofErr w:type="spellEnd"/>
            <w:r w:rsidR="00276C3F" w:rsidRPr="00D219E3">
              <w:rPr>
                <w:rFonts w:ascii="Times New Roman" w:eastAsia="Times New Roman" w:hAnsi="Times New Roman" w:cs="Times New Roman"/>
                <w:b w:val="0"/>
                <w:lang w:val="it-IT"/>
              </w:rPr>
              <w:t xml:space="preserve"> dei dati, combinata con le misure di sicurezza tecniche e </w:t>
            </w:r>
            <w:proofErr w:type="gramStart"/>
            <w:r w:rsidR="00276C3F" w:rsidRPr="00D219E3">
              <w:rPr>
                <w:rFonts w:ascii="Times New Roman" w:eastAsia="Times New Roman" w:hAnsi="Times New Roman" w:cs="Times New Roman"/>
                <w:b w:val="0"/>
                <w:lang w:val="it-IT"/>
              </w:rPr>
              <w:t>organizzative ,</w:t>
            </w:r>
            <w:proofErr w:type="gramEnd"/>
            <w:r w:rsidR="00276C3F" w:rsidRPr="00D219E3">
              <w:rPr>
                <w:rFonts w:ascii="Times New Roman" w:eastAsia="Times New Roman" w:hAnsi="Times New Roman" w:cs="Times New Roman"/>
                <w:b w:val="0"/>
                <w:lang w:val="it-IT"/>
              </w:rPr>
              <w:t xml:space="preserve"> riduce notevolmente il rischio di danni ai pazienti derivanti dall'utilizzo dei loro dati. Inoltre, la pubblicazione dell'informativa sul sito web </w:t>
            </w:r>
            <w:r w:rsidR="00A2772D">
              <w:rPr>
                <w:rFonts w:ascii="Times New Roman" w:eastAsia="Times New Roman" w:hAnsi="Times New Roman" w:cs="Times New Roman"/>
                <w:b w:val="0"/>
                <w:lang w:val="it-IT"/>
              </w:rPr>
              <w:t>del Promotore</w:t>
            </w:r>
            <w:r w:rsidR="00276C3F" w:rsidRPr="00D219E3">
              <w:rPr>
                <w:rFonts w:ascii="Times New Roman" w:eastAsia="Times New Roman" w:hAnsi="Times New Roman" w:cs="Times New Roman"/>
                <w:b w:val="0"/>
                <w:lang w:val="it-IT"/>
              </w:rPr>
              <w:t xml:space="preserve"> consentirà ai pazienti irreperibili e/o alle famiglie dei pazienti deceduti di esercitare i propri diritti, anche se i tentativi di contattarli non avranno esito positivo. </w:t>
            </w:r>
          </w:p>
          <w:p w14:paraId="3E9756AF" w14:textId="4E67EE13" w:rsidR="00276C3F" w:rsidRPr="00D219E3" w:rsidRDefault="00276C3F" w:rsidP="00276C3F">
            <w:pPr>
              <w:rPr>
                <w:lang w:val="it-IT"/>
              </w:rPr>
            </w:pPr>
            <w:r w:rsidRPr="00D219E3">
              <w:rPr>
                <w:lang w:val="it-IT"/>
              </w:rPr>
              <w:t xml:space="preserve">Il beneficio per la comunità in generale supera i rischi minimi per gli interessati, anche alla luce del numero relativamente basso di pazienti (circa 150) </w:t>
            </w:r>
            <w:r w:rsidR="00FC0D10" w:rsidRPr="00D219E3">
              <w:rPr>
                <w:lang w:val="it-IT"/>
              </w:rPr>
              <w:t xml:space="preserve">e del fatto che questo studio è stato </w:t>
            </w:r>
            <w:r w:rsidR="008D2CDD">
              <w:rPr>
                <w:lang w:val="it-IT"/>
              </w:rPr>
              <w:t>concordato con</w:t>
            </w:r>
            <w:r w:rsidR="008D2CDD" w:rsidRPr="00D219E3">
              <w:rPr>
                <w:lang w:val="it-IT"/>
              </w:rPr>
              <w:t xml:space="preserve"> </w:t>
            </w:r>
            <w:r w:rsidR="00FC0D10" w:rsidRPr="00D219E3">
              <w:rPr>
                <w:lang w:val="it-IT"/>
              </w:rPr>
              <w:t xml:space="preserve">l'EMA per concedere la registrazione </w:t>
            </w:r>
            <w:r w:rsidR="008A3ADC">
              <w:rPr>
                <w:lang w:val="it-IT"/>
              </w:rPr>
              <w:t>di un farmaco per la BPDCN</w:t>
            </w:r>
            <w:r w:rsidR="00520C9B">
              <w:rPr>
                <w:lang w:val="it-IT"/>
              </w:rPr>
              <w:t xml:space="preserve"> allo Sponsor</w:t>
            </w:r>
            <w:r w:rsidR="00FC0D10" w:rsidRPr="00D219E3">
              <w:rPr>
                <w:lang w:val="it-IT"/>
              </w:rPr>
              <w:t xml:space="preserve">. Il beneficio per la comunità in generale nell'UE consisterà in un nuovo trattamento disponibile per i pazienti affetti da neoplasia </w:t>
            </w:r>
            <w:proofErr w:type="spellStart"/>
            <w:r w:rsidR="00FC0D10" w:rsidRPr="00D219E3">
              <w:rPr>
                <w:lang w:val="it-IT"/>
              </w:rPr>
              <w:t>plasmacitoide</w:t>
            </w:r>
            <w:proofErr w:type="spellEnd"/>
            <w:r w:rsidR="00FC0D10" w:rsidRPr="00D219E3">
              <w:rPr>
                <w:lang w:val="it-IT"/>
              </w:rPr>
              <w:t xml:space="preserve"> dendritica blastica, un tumore del sangue potenzialmente mortale, che attualmente ha un tasso di sopravvivenza a cinque anni solo del 40% circa. Il farmaco oggetto dello studio potrebbe migliorare questo risultato per un numero significativo di pazienti. Inoltre, la natura retrospettiva dello studio implica che non vi sono rischi per la salute dei pazienti, rispetto a uno studio prospettico "tradizionale" in cui ai pazienti viene somministrato il trattamento.</w:t>
            </w:r>
          </w:p>
          <w:p w14:paraId="36EFF5D9" w14:textId="2EB75568" w:rsidR="00FC0D10" w:rsidRPr="00D219E3" w:rsidRDefault="00FC0D10" w:rsidP="00276C3F">
            <w:pPr>
              <w:rPr>
                <w:lang w:val="it-IT"/>
              </w:rPr>
            </w:pPr>
          </w:p>
          <w:p w14:paraId="0BE8BB37" w14:textId="77777777" w:rsidR="00276C3F" w:rsidRPr="00D219E3" w:rsidRDefault="00276C3F" w:rsidP="000C1112">
            <w:pPr>
              <w:rPr>
                <w:lang w:val="it-IT"/>
              </w:rPr>
            </w:pPr>
          </w:p>
          <w:p w14:paraId="00000195" w14:textId="33A87F49" w:rsidR="00A803FA" w:rsidRDefault="004327AD">
            <w:pPr>
              <w:pBdr>
                <w:top w:val="nil"/>
                <w:left w:val="nil"/>
                <w:bottom w:val="nil"/>
                <w:right w:val="nil"/>
                <w:between w:val="nil"/>
              </w:pBdr>
              <w:spacing w:after="120" w:line="276" w:lineRule="auto"/>
              <w:rPr>
                <w:color w:val="000000"/>
              </w:rPr>
            </w:pPr>
            <w:sdt>
              <w:sdtPr>
                <w:tag w:val="goog_rdk_81"/>
                <w:id w:val="162953077"/>
                <w:showingPlcHdr/>
              </w:sdtPr>
              <w:sdtEndPr/>
              <w:sdtContent>
                <w:r w:rsidR="000C1112">
                  <w:t xml:space="preserve">     </w:t>
                </w:r>
              </w:sdtContent>
            </w:sdt>
          </w:p>
        </w:tc>
      </w:tr>
      <w:tr w:rsidR="00A803FA" w14:paraId="23D97AA6" w14:textId="77777777" w:rsidTr="008550E4">
        <w:trPr>
          <w:trHeight w:val="142"/>
        </w:trPr>
        <w:tc>
          <w:tcPr>
            <w:tcW w:w="9006" w:type="dxa"/>
            <w:shd w:val="clear" w:color="auto" w:fill="D9D9D9" w:themeFill="background1" w:themeFillShade="D9"/>
          </w:tcPr>
          <w:p w14:paraId="00000196" w14:textId="77777777" w:rsidR="00A803FA" w:rsidRDefault="00122E2A">
            <w:pPr>
              <w:pStyle w:val="Titolo2"/>
              <w:numPr>
                <w:ilvl w:val="1"/>
                <w:numId w:val="1"/>
              </w:numPr>
              <w:outlineLvl w:val="1"/>
              <w:rPr>
                <w:rFonts w:ascii="Times New Roman" w:eastAsia="Times New Roman" w:hAnsi="Times New Roman" w:cs="Times New Roman"/>
              </w:rPr>
            </w:pPr>
            <w:bookmarkStart w:id="22" w:name="_heading=h.52v1q8uxjtvv" w:colFirst="0" w:colLast="0"/>
            <w:bookmarkEnd w:id="22"/>
            <w:proofErr w:type="spellStart"/>
            <w:r>
              <w:rPr>
                <w:rFonts w:ascii="Times New Roman" w:eastAsia="Times New Roman" w:hAnsi="Times New Roman" w:cs="Times New Roman"/>
              </w:rPr>
              <w:t>Raccomandazioni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finali</w:t>
            </w:r>
            <w:proofErr w:type="spellEnd"/>
          </w:p>
        </w:tc>
      </w:tr>
      <w:tr w:rsidR="00A803FA" w:rsidRPr="004327AD" w14:paraId="6942ED59" w14:textId="77777777" w:rsidTr="008550E4">
        <w:trPr>
          <w:trHeight w:val="142"/>
        </w:trPr>
        <w:tc>
          <w:tcPr>
            <w:tcW w:w="9006" w:type="dxa"/>
          </w:tcPr>
          <w:p w14:paraId="00000197" w14:textId="77777777" w:rsidR="00A803FA" w:rsidRPr="00D219E3" w:rsidRDefault="00122E2A">
            <w:pPr>
              <w:rPr>
                <w:lang w:val="it-IT"/>
              </w:rPr>
            </w:pPr>
            <w:r w:rsidRPr="00D219E3">
              <w:rPr>
                <w:lang w:val="it-IT"/>
              </w:rPr>
              <w:t xml:space="preserve">Il Titolare del trattamento aggiornerà la presente DPIA qualora il trattamento descritto subisca modifiche qualitative e quantitative rispetto a quanto rappresentato nei paragrafi precedenti. </w:t>
            </w:r>
          </w:p>
          <w:p w14:paraId="00000198" w14:textId="77777777" w:rsidR="00A803FA" w:rsidRPr="00D219E3" w:rsidRDefault="00A803FA">
            <w:pPr>
              <w:rPr>
                <w:lang w:val="it-IT"/>
              </w:rPr>
            </w:pPr>
          </w:p>
          <w:p w14:paraId="00000199" w14:textId="77777777" w:rsidR="00A803FA" w:rsidRPr="00D219E3" w:rsidRDefault="00122E2A">
            <w:pPr>
              <w:rPr>
                <w:b/>
                <w:lang w:val="it-IT"/>
              </w:rPr>
            </w:pPr>
            <w:r w:rsidRPr="00D219E3">
              <w:rPr>
                <w:b/>
                <w:lang w:val="it-IT"/>
              </w:rPr>
              <w:t>In particolare, il livello di rischio da attribuire al nuovo trattamento sarà rivalutato dalla Società.</w:t>
            </w:r>
          </w:p>
          <w:p w14:paraId="0000019A" w14:textId="77777777" w:rsidR="00A803FA" w:rsidRPr="00D219E3" w:rsidRDefault="00A803FA">
            <w:pPr>
              <w:rPr>
                <w:b/>
                <w:lang w:val="it-IT"/>
              </w:rPr>
            </w:pPr>
          </w:p>
          <w:p w14:paraId="0000019B" w14:textId="77777777" w:rsidR="00A803FA" w:rsidRPr="00D219E3" w:rsidRDefault="00A803FA">
            <w:pPr>
              <w:rPr>
                <w:lang w:val="it-IT"/>
              </w:rPr>
            </w:pPr>
          </w:p>
        </w:tc>
      </w:tr>
      <w:tr w:rsidR="00A803FA" w14:paraId="47984E44" w14:textId="77777777" w:rsidTr="008550E4">
        <w:trPr>
          <w:trHeight w:val="142"/>
        </w:trPr>
        <w:tc>
          <w:tcPr>
            <w:tcW w:w="9006" w:type="dxa"/>
            <w:shd w:val="clear" w:color="auto" w:fill="D9D9D9" w:themeFill="background1" w:themeFillShade="D9"/>
          </w:tcPr>
          <w:p w14:paraId="0000019C" w14:textId="77777777" w:rsidR="00A803FA" w:rsidRDefault="00122E2A">
            <w:pPr>
              <w:pStyle w:val="Titolo2"/>
              <w:numPr>
                <w:ilvl w:val="1"/>
                <w:numId w:val="1"/>
              </w:numPr>
              <w:outlineLvl w:val="1"/>
              <w:rPr>
                <w:rFonts w:ascii="Times New Roman" w:eastAsia="Times New Roman" w:hAnsi="Times New Roman" w:cs="Times New Roman"/>
                <w:sz w:val="22"/>
                <w:szCs w:val="22"/>
              </w:rPr>
            </w:pPr>
            <w:bookmarkStart w:id="23" w:name="_heading=h.i6akwcjvnnpu" w:colFirst="0" w:colLast="0"/>
            <w:bookmarkEnd w:id="23"/>
            <w:proofErr w:type="spellStart"/>
            <w:r>
              <w:rPr>
                <w:rFonts w:ascii="Times New Roman" w:eastAsia="Times New Roman" w:hAnsi="Times New Roman" w:cs="Times New Roman"/>
              </w:rPr>
              <w:lastRenderedPageBreak/>
              <w:t>Allegati</w:t>
            </w:r>
            <w:proofErr w:type="spellEnd"/>
          </w:p>
        </w:tc>
      </w:tr>
      <w:tr w:rsidR="00A803FA" w:rsidRPr="004327AD" w14:paraId="38FF65DD" w14:textId="77777777" w:rsidTr="008550E4">
        <w:trPr>
          <w:trHeight w:val="142"/>
        </w:trPr>
        <w:tc>
          <w:tcPr>
            <w:tcW w:w="9006" w:type="dxa"/>
          </w:tcPr>
          <w:p w14:paraId="2FF99836" w14:textId="304EE388" w:rsidR="001D6136" w:rsidRPr="00D219E3" w:rsidRDefault="001D6136">
            <w:pPr>
              <w:rPr>
                <w:lang w:val="it-IT"/>
              </w:rPr>
            </w:pPr>
            <w:r w:rsidRPr="00D219E3">
              <w:rPr>
                <w:lang w:val="it-IT"/>
              </w:rPr>
              <w:t>Allegato 1 - Elenco dei centri di studio</w:t>
            </w:r>
            <w:r w:rsidR="008638CC" w:rsidRPr="00D219E3">
              <w:rPr>
                <w:lang w:val="it-IT"/>
              </w:rPr>
              <w:t xml:space="preserve"> </w:t>
            </w:r>
            <w:r w:rsidR="006653C4">
              <w:rPr>
                <w:lang w:val="it-IT"/>
              </w:rPr>
              <w:t xml:space="preserve">situati in Italia </w:t>
            </w:r>
            <w:r w:rsidR="008638CC" w:rsidRPr="00D219E3">
              <w:rPr>
                <w:lang w:val="it-IT"/>
              </w:rPr>
              <w:t>partecipanti</w:t>
            </w:r>
          </w:p>
          <w:p w14:paraId="0000019D" w14:textId="7D6CB09F" w:rsidR="001D6136" w:rsidRPr="00D219E3" w:rsidRDefault="001D6136">
            <w:pPr>
              <w:rPr>
                <w:b/>
                <w:lang w:val="it-IT"/>
              </w:rPr>
            </w:pPr>
          </w:p>
        </w:tc>
      </w:tr>
    </w:tbl>
    <w:p w14:paraId="0000019E" w14:textId="77777777" w:rsidR="00A803FA" w:rsidRPr="00D219E3" w:rsidRDefault="00A803FA">
      <w:pPr>
        <w:rPr>
          <w:sz w:val="2"/>
          <w:szCs w:val="2"/>
          <w:lang w:val="it-IT"/>
        </w:rPr>
      </w:pPr>
    </w:p>
    <w:p w14:paraId="0000019F" w14:textId="77777777" w:rsidR="00A803FA" w:rsidRDefault="00122E2A">
      <w:pPr>
        <w:pStyle w:val="Titolo1"/>
        <w:numPr>
          <w:ilvl w:val="0"/>
          <w:numId w:val="1"/>
        </w:numPr>
        <w:rPr>
          <w:rFonts w:ascii="Times New Roman" w:eastAsia="Times New Roman" w:hAnsi="Times New Roman" w:cs="Times New Roman"/>
          <w:sz w:val="22"/>
          <w:szCs w:val="22"/>
        </w:rPr>
      </w:pPr>
      <w:bookmarkStart w:id="24" w:name="_heading=h.njh0no5foh4x" w:colFirst="0" w:colLast="0"/>
      <w:bookmarkEnd w:id="24"/>
      <w:proofErr w:type="spellStart"/>
      <w:r>
        <w:rPr>
          <w:rFonts w:ascii="Times New Roman" w:eastAsia="Times New Roman" w:hAnsi="Times New Roman" w:cs="Times New Roman"/>
          <w:sz w:val="22"/>
          <w:szCs w:val="22"/>
        </w:rPr>
        <w:t>Definizioni</w:t>
      </w:r>
      <w:proofErr w:type="spellEnd"/>
    </w:p>
    <w:tbl>
      <w:tblPr>
        <w:tblStyle w:val="a7"/>
        <w:tblW w:w="9006" w:type="dxa"/>
        <w:tblInd w:w="0" w:type="dxa"/>
        <w:tblBorders>
          <w:top w:val="single" w:sz="8" w:space="0" w:color="C2C3C4"/>
          <w:left w:val="single" w:sz="8" w:space="0" w:color="C2C3C4"/>
          <w:bottom w:val="single" w:sz="8" w:space="0" w:color="C2C3C4"/>
          <w:right w:val="single" w:sz="8" w:space="0" w:color="C2C3C4"/>
          <w:insideH w:val="single" w:sz="8" w:space="0" w:color="C2C3C4"/>
          <w:insideV w:val="single" w:sz="8" w:space="0" w:color="C2C3C4"/>
        </w:tblBorders>
        <w:tblLayout w:type="fixed"/>
        <w:tblLook w:val="0420" w:firstRow="1" w:lastRow="0" w:firstColumn="0" w:lastColumn="0" w:noHBand="0" w:noVBand="1"/>
      </w:tblPr>
      <w:tblGrid>
        <w:gridCol w:w="3680"/>
        <w:gridCol w:w="5326"/>
      </w:tblGrid>
      <w:tr w:rsidR="00A803FA" w14:paraId="38F39CFD" w14:textId="77777777" w:rsidTr="008550E4">
        <w:trPr>
          <w:cnfStyle w:val="100000000000" w:firstRow="1" w:lastRow="0" w:firstColumn="0" w:lastColumn="0" w:oddVBand="0" w:evenVBand="0" w:oddHBand="0" w:evenHBand="0" w:firstRowFirstColumn="0" w:firstRowLastColumn="0" w:lastRowFirstColumn="0" w:lastRowLastColumn="0"/>
          <w:trHeight w:val="142"/>
        </w:trPr>
        <w:tc>
          <w:tcPr>
            <w:tcW w:w="3680" w:type="dxa"/>
            <w:shd w:val="clear" w:color="auto" w:fill="D9D9D9"/>
          </w:tcPr>
          <w:p w14:paraId="000001A0" w14:textId="77777777" w:rsidR="00A803FA" w:rsidRDefault="00A803FA">
            <w:pPr>
              <w:ind w:left="720"/>
              <w:rPr>
                <w:b/>
              </w:rPr>
            </w:pPr>
          </w:p>
        </w:tc>
        <w:tc>
          <w:tcPr>
            <w:tcW w:w="5326" w:type="dxa"/>
            <w:shd w:val="clear" w:color="auto" w:fill="D9D9D9"/>
          </w:tcPr>
          <w:p w14:paraId="000001A1" w14:textId="77777777" w:rsidR="00A803FA" w:rsidRDefault="00A803FA">
            <w:pPr>
              <w:ind w:left="720"/>
            </w:pPr>
          </w:p>
        </w:tc>
      </w:tr>
      <w:tr w:rsidR="00D219E3" w:rsidRPr="004327AD" w14:paraId="74DA573F" w14:textId="77777777" w:rsidTr="00A803FA">
        <w:trPr>
          <w:trHeight w:val="142"/>
        </w:trPr>
        <w:tc>
          <w:tcPr>
            <w:tcW w:w="3680" w:type="dxa"/>
            <w:shd w:val="clear" w:color="auto" w:fill="FFFFFF"/>
          </w:tcPr>
          <w:p w14:paraId="000001A2" w14:textId="77777777" w:rsidR="00A803FA" w:rsidRDefault="00122E2A">
            <w:pPr>
              <w:ind w:left="720"/>
              <w:rPr>
                <w:b/>
              </w:rPr>
            </w:pPr>
            <w:proofErr w:type="spellStart"/>
            <w:r>
              <w:rPr>
                <w:b/>
              </w:rPr>
              <w:t>Sito</w:t>
            </w:r>
            <w:proofErr w:type="spellEnd"/>
            <w:r>
              <w:rPr>
                <w:b/>
              </w:rPr>
              <w:t xml:space="preserve"> di studio</w:t>
            </w:r>
          </w:p>
          <w:p w14:paraId="000001A3" w14:textId="77777777" w:rsidR="00A803FA" w:rsidRDefault="00A803FA"/>
        </w:tc>
        <w:tc>
          <w:tcPr>
            <w:tcW w:w="5326" w:type="dxa"/>
            <w:shd w:val="clear" w:color="auto" w:fill="FFFFFF"/>
          </w:tcPr>
          <w:p w14:paraId="000001A4" w14:textId="77777777" w:rsidR="00A803FA" w:rsidRPr="00D219E3" w:rsidRDefault="00122E2A">
            <w:pPr>
              <w:ind w:left="720"/>
              <w:rPr>
                <w:lang w:val="it-IT"/>
              </w:rPr>
            </w:pPr>
            <w:r w:rsidRPr="00D219E3">
              <w:rPr>
                <w:lang w:val="it-IT"/>
              </w:rPr>
              <w:t>luogo fisico, come un ospedale, un centro di ricerca o una struttura medica, in cui vengono condotte le attività di sperimentazione clinica.</w:t>
            </w:r>
          </w:p>
        </w:tc>
      </w:tr>
      <w:tr w:rsidR="00D219E3" w:rsidRPr="004327AD" w14:paraId="7751F4B5" w14:textId="77777777" w:rsidTr="00A803FA">
        <w:trPr>
          <w:trHeight w:val="142"/>
        </w:trPr>
        <w:tc>
          <w:tcPr>
            <w:tcW w:w="3680" w:type="dxa"/>
            <w:shd w:val="clear" w:color="auto" w:fill="FFFFFF"/>
          </w:tcPr>
          <w:p w14:paraId="000001A5" w14:textId="77777777" w:rsidR="00A803FA" w:rsidRPr="00D219E3" w:rsidRDefault="00122E2A">
            <w:pPr>
              <w:ind w:left="720"/>
              <w:rPr>
                <w:b/>
                <w:lang w:val="it-IT"/>
              </w:rPr>
            </w:pPr>
            <w:r w:rsidRPr="00D219E3">
              <w:rPr>
                <w:b/>
                <w:lang w:val="it-IT"/>
              </w:rPr>
              <w:t>Organizzazioni di ricerca a contratto o CRO</w:t>
            </w:r>
          </w:p>
          <w:p w14:paraId="000001A6" w14:textId="77777777" w:rsidR="00A803FA" w:rsidRPr="00D219E3" w:rsidRDefault="00A803FA">
            <w:pPr>
              <w:ind w:left="720"/>
              <w:rPr>
                <w:b/>
                <w:lang w:val="it-IT"/>
              </w:rPr>
            </w:pPr>
          </w:p>
        </w:tc>
        <w:tc>
          <w:tcPr>
            <w:tcW w:w="5326" w:type="dxa"/>
            <w:shd w:val="clear" w:color="auto" w:fill="FFFFFF"/>
          </w:tcPr>
          <w:p w14:paraId="000001A7" w14:textId="77777777" w:rsidR="00A803FA" w:rsidRPr="00D219E3" w:rsidRDefault="00122E2A">
            <w:pPr>
              <w:ind w:left="720"/>
              <w:rPr>
                <w:lang w:val="it-IT"/>
              </w:rPr>
            </w:pPr>
            <w:r w:rsidRPr="00D219E3">
              <w:rPr>
                <w:lang w:val="it-IT"/>
              </w:rPr>
              <w:t>società che forniscono supporto alle industrie farmaceutiche, biotecnologiche e dei dispositivi medici sotto forma di servizi di ricerca in outsourcing su base contrattuale. Questi servizi possono includere lo sviluppo biofarmaceutico, la gestione delle sperimentazioni cliniche, la farmacovigilanza e la ricerca sui risultati.</w:t>
            </w:r>
          </w:p>
        </w:tc>
      </w:tr>
      <w:tr w:rsidR="00D219E3" w:rsidRPr="004327AD" w14:paraId="1E25C874" w14:textId="77777777" w:rsidTr="00A803FA">
        <w:trPr>
          <w:trHeight w:val="142"/>
        </w:trPr>
        <w:tc>
          <w:tcPr>
            <w:tcW w:w="3680" w:type="dxa"/>
            <w:shd w:val="clear" w:color="auto" w:fill="FFFFFF"/>
          </w:tcPr>
          <w:p w14:paraId="000001A8" w14:textId="042537A8" w:rsidR="00A803FA" w:rsidRPr="00D219E3" w:rsidRDefault="0086687B">
            <w:pPr>
              <w:ind w:left="720"/>
              <w:rPr>
                <w:b/>
                <w:lang w:val="it-IT"/>
              </w:rPr>
            </w:pPr>
            <w:proofErr w:type="gramStart"/>
            <w:r w:rsidRPr="00D219E3">
              <w:rPr>
                <w:b/>
                <w:lang w:val="it-IT"/>
              </w:rPr>
              <w:t xml:space="preserve">Sperimentatore  </w:t>
            </w:r>
            <w:r w:rsidR="00122E2A" w:rsidRPr="00D219E3">
              <w:rPr>
                <w:b/>
                <w:lang w:val="it-IT"/>
              </w:rPr>
              <w:t>principale</w:t>
            </w:r>
            <w:proofErr w:type="gramEnd"/>
            <w:r w:rsidRPr="00D219E3">
              <w:rPr>
                <w:b/>
                <w:lang w:val="it-IT"/>
              </w:rPr>
              <w:t xml:space="preserve"> o “</w:t>
            </w:r>
            <w:proofErr w:type="spellStart"/>
            <w:r w:rsidRPr="00D219E3">
              <w:rPr>
                <w:b/>
                <w:lang w:val="it-IT"/>
              </w:rPr>
              <w:t>Principal</w:t>
            </w:r>
            <w:proofErr w:type="spellEnd"/>
            <w:r w:rsidRPr="00D219E3">
              <w:rPr>
                <w:b/>
                <w:lang w:val="it-IT"/>
              </w:rPr>
              <w:t xml:space="preserve"> Invest</w:t>
            </w:r>
            <w:r>
              <w:rPr>
                <w:b/>
                <w:lang w:val="it-IT"/>
              </w:rPr>
              <w:t>igator”</w:t>
            </w:r>
            <w:r w:rsidRPr="00D219E3">
              <w:rPr>
                <w:b/>
                <w:lang w:val="it-IT"/>
              </w:rPr>
              <w:t xml:space="preserve"> (“PI”)</w:t>
            </w:r>
          </w:p>
        </w:tc>
        <w:tc>
          <w:tcPr>
            <w:tcW w:w="5326" w:type="dxa"/>
            <w:shd w:val="clear" w:color="auto" w:fill="FFFFFF"/>
          </w:tcPr>
          <w:p w14:paraId="000001A9" w14:textId="77777777" w:rsidR="00A803FA" w:rsidRPr="00D219E3" w:rsidRDefault="00122E2A">
            <w:pPr>
              <w:ind w:left="720"/>
              <w:rPr>
                <w:b/>
                <w:lang w:val="it-IT"/>
              </w:rPr>
            </w:pPr>
            <w:r w:rsidRPr="00D219E3">
              <w:rPr>
                <w:lang w:val="it-IT"/>
              </w:rPr>
              <w:t>la persona presso il sito dello studio responsabile della direzione della ricerca e della supervisione dei fondi e delle spese del progetto.</w:t>
            </w:r>
          </w:p>
        </w:tc>
      </w:tr>
      <w:tr w:rsidR="00D219E3" w:rsidRPr="004327AD" w14:paraId="2A87D7FE" w14:textId="77777777" w:rsidTr="00A803FA">
        <w:trPr>
          <w:trHeight w:val="142"/>
        </w:trPr>
        <w:tc>
          <w:tcPr>
            <w:tcW w:w="3680" w:type="dxa"/>
            <w:shd w:val="clear" w:color="auto" w:fill="FFFFFF"/>
          </w:tcPr>
          <w:p w14:paraId="000001AA" w14:textId="77777777" w:rsidR="00A803FA" w:rsidRDefault="00122E2A">
            <w:pPr>
              <w:ind w:left="720"/>
              <w:rPr>
                <w:b/>
              </w:rPr>
            </w:pPr>
            <w:proofErr w:type="spellStart"/>
            <w:r>
              <w:rPr>
                <w:b/>
              </w:rPr>
              <w:t>Personale</w:t>
            </w:r>
            <w:proofErr w:type="spellEnd"/>
            <w:r>
              <w:rPr>
                <w:b/>
              </w:rPr>
              <w:t xml:space="preserve"> </w:t>
            </w:r>
            <w:proofErr w:type="spellStart"/>
            <w:r>
              <w:rPr>
                <w:b/>
              </w:rPr>
              <w:t>clinico</w:t>
            </w:r>
            <w:proofErr w:type="spellEnd"/>
          </w:p>
        </w:tc>
        <w:tc>
          <w:tcPr>
            <w:tcW w:w="5326" w:type="dxa"/>
            <w:shd w:val="clear" w:color="auto" w:fill="FFFFFF"/>
          </w:tcPr>
          <w:p w14:paraId="000001AB" w14:textId="77777777" w:rsidR="00A803FA" w:rsidRPr="00D219E3" w:rsidRDefault="00122E2A">
            <w:pPr>
              <w:ind w:left="720"/>
              <w:rPr>
                <w:b/>
                <w:lang w:val="it-IT"/>
              </w:rPr>
            </w:pPr>
            <w:r w:rsidRPr="00D219E3">
              <w:rPr>
                <w:lang w:val="it-IT"/>
              </w:rPr>
              <w:t>comprende gli operatori sanitari che forniscono assistenza diretta ai pazienti, come medici, infermieri e terapisti.</w:t>
            </w:r>
          </w:p>
        </w:tc>
      </w:tr>
      <w:tr w:rsidR="00D219E3" w:rsidRPr="004327AD" w14:paraId="3875FA8C" w14:textId="77777777" w:rsidTr="00A803FA">
        <w:trPr>
          <w:trHeight w:val="142"/>
        </w:trPr>
        <w:tc>
          <w:tcPr>
            <w:tcW w:w="3680" w:type="dxa"/>
            <w:shd w:val="clear" w:color="auto" w:fill="FFFFFF"/>
          </w:tcPr>
          <w:p w14:paraId="000001AC" w14:textId="77777777" w:rsidR="00A803FA" w:rsidRDefault="00122E2A">
            <w:pPr>
              <w:ind w:left="720"/>
              <w:rPr>
                <w:b/>
              </w:rPr>
            </w:pPr>
            <w:proofErr w:type="spellStart"/>
            <w:r>
              <w:rPr>
                <w:b/>
              </w:rPr>
              <w:t>Pazienti</w:t>
            </w:r>
            <w:proofErr w:type="spellEnd"/>
          </w:p>
        </w:tc>
        <w:tc>
          <w:tcPr>
            <w:tcW w:w="5326" w:type="dxa"/>
            <w:shd w:val="clear" w:color="auto" w:fill="FFFFFF"/>
          </w:tcPr>
          <w:p w14:paraId="000001AD" w14:textId="77777777" w:rsidR="00A803FA" w:rsidRPr="00D219E3" w:rsidRDefault="00122E2A">
            <w:pPr>
              <w:ind w:left="720"/>
              <w:rPr>
                <w:b/>
                <w:lang w:val="it-IT"/>
              </w:rPr>
            </w:pPr>
            <w:r w:rsidRPr="00D219E3">
              <w:rPr>
                <w:lang w:val="it-IT"/>
              </w:rPr>
              <w:t>individui arruolati nello studio di ricerca.</w:t>
            </w:r>
          </w:p>
        </w:tc>
      </w:tr>
      <w:tr w:rsidR="00D219E3" w:rsidRPr="004327AD" w14:paraId="2119AD72" w14:textId="77777777" w:rsidTr="00A803FA">
        <w:trPr>
          <w:trHeight w:val="142"/>
        </w:trPr>
        <w:tc>
          <w:tcPr>
            <w:tcW w:w="3680" w:type="dxa"/>
            <w:shd w:val="clear" w:color="auto" w:fill="FFFFFF"/>
          </w:tcPr>
          <w:p w14:paraId="000001AE" w14:textId="77777777" w:rsidR="00A803FA" w:rsidRDefault="00122E2A">
            <w:pPr>
              <w:ind w:left="720"/>
              <w:rPr>
                <w:b/>
              </w:rPr>
            </w:pPr>
            <w:proofErr w:type="spellStart"/>
            <w:r>
              <w:rPr>
                <w:b/>
              </w:rPr>
              <w:t>Titolare</w:t>
            </w:r>
            <w:proofErr w:type="spellEnd"/>
          </w:p>
        </w:tc>
        <w:tc>
          <w:tcPr>
            <w:tcW w:w="5326" w:type="dxa"/>
            <w:shd w:val="clear" w:color="auto" w:fill="FFFFFF"/>
          </w:tcPr>
          <w:p w14:paraId="000001AF" w14:textId="77777777" w:rsidR="00A803FA" w:rsidRPr="00D219E3" w:rsidRDefault="00122E2A">
            <w:pPr>
              <w:ind w:left="720"/>
              <w:rPr>
                <w:lang w:val="it-IT"/>
              </w:rPr>
            </w:pPr>
            <w:r w:rsidRPr="00D219E3">
              <w:rPr>
                <w:lang w:val="it-IT"/>
              </w:rPr>
              <w:t xml:space="preserve">Il titolare del trattamento determina le finalità e i mezzi con cui vengono trattati i dati personali. Pertanto, se l'ente decide "perché" e "come" devono essere trattati i dati personali, è il titolare del trattamento. </w:t>
            </w:r>
          </w:p>
        </w:tc>
      </w:tr>
      <w:tr w:rsidR="00D219E3" w:rsidRPr="004327AD" w14:paraId="711FA70F" w14:textId="77777777" w:rsidTr="00A803FA">
        <w:trPr>
          <w:trHeight w:val="142"/>
        </w:trPr>
        <w:tc>
          <w:tcPr>
            <w:tcW w:w="3680" w:type="dxa"/>
            <w:shd w:val="clear" w:color="auto" w:fill="FFFFFF"/>
          </w:tcPr>
          <w:p w14:paraId="000001B0" w14:textId="77777777" w:rsidR="00A803FA" w:rsidRDefault="00122E2A">
            <w:pPr>
              <w:ind w:left="720"/>
              <w:rPr>
                <w:b/>
              </w:rPr>
            </w:pPr>
            <w:r>
              <w:rPr>
                <w:b/>
              </w:rPr>
              <w:t xml:space="preserve">Moduli di </w:t>
            </w:r>
            <w:proofErr w:type="spellStart"/>
            <w:r>
              <w:rPr>
                <w:b/>
              </w:rPr>
              <w:t>consenso</w:t>
            </w:r>
            <w:proofErr w:type="spellEnd"/>
            <w:r>
              <w:rPr>
                <w:b/>
              </w:rPr>
              <w:t xml:space="preserve"> </w:t>
            </w:r>
            <w:proofErr w:type="spellStart"/>
            <w:r>
              <w:rPr>
                <w:b/>
              </w:rPr>
              <w:t>informato</w:t>
            </w:r>
            <w:proofErr w:type="spellEnd"/>
          </w:p>
        </w:tc>
        <w:tc>
          <w:tcPr>
            <w:tcW w:w="5326" w:type="dxa"/>
            <w:shd w:val="clear" w:color="auto" w:fill="FFFFFF"/>
          </w:tcPr>
          <w:p w14:paraId="000001B1" w14:textId="77777777" w:rsidR="00A803FA" w:rsidRPr="00D219E3" w:rsidRDefault="00122E2A">
            <w:pPr>
              <w:ind w:left="720"/>
              <w:rPr>
                <w:lang w:val="it-IT"/>
              </w:rPr>
            </w:pPr>
            <w:r w:rsidRPr="00D219E3">
              <w:rPr>
                <w:lang w:val="it-IT"/>
              </w:rPr>
              <w:t>moduli utilizzati per raccogliere il consenso dei pazienti durante lo studio di ricerca, assicurando che il paziente disponga di informazioni e comprensione sufficienti prima di prendere decisioni sull'accettazione dei rischi, come lo studio di ricerca.</w:t>
            </w:r>
          </w:p>
        </w:tc>
      </w:tr>
      <w:tr w:rsidR="00D219E3" w:rsidRPr="004327AD" w14:paraId="6658D093" w14:textId="77777777" w:rsidTr="00A803FA">
        <w:trPr>
          <w:trHeight w:val="142"/>
        </w:trPr>
        <w:tc>
          <w:tcPr>
            <w:tcW w:w="3680" w:type="dxa"/>
            <w:shd w:val="clear" w:color="auto" w:fill="FFFFFF"/>
          </w:tcPr>
          <w:p w14:paraId="000001B2" w14:textId="77777777" w:rsidR="00A803FA" w:rsidRDefault="00122E2A">
            <w:pPr>
              <w:ind w:left="720"/>
              <w:rPr>
                <w:b/>
              </w:rPr>
            </w:pPr>
            <w:proofErr w:type="spellStart"/>
            <w:r>
              <w:rPr>
                <w:b/>
              </w:rPr>
              <w:t>Responsabile</w:t>
            </w:r>
            <w:proofErr w:type="spellEnd"/>
            <w:r>
              <w:rPr>
                <w:b/>
              </w:rPr>
              <w:t xml:space="preserve"> del </w:t>
            </w:r>
            <w:proofErr w:type="spellStart"/>
            <w:r>
              <w:rPr>
                <w:b/>
              </w:rPr>
              <w:t>trattamento</w:t>
            </w:r>
            <w:proofErr w:type="spellEnd"/>
            <w:r>
              <w:rPr>
                <w:b/>
              </w:rPr>
              <w:t xml:space="preserve"> </w:t>
            </w:r>
          </w:p>
        </w:tc>
        <w:tc>
          <w:tcPr>
            <w:tcW w:w="5326" w:type="dxa"/>
            <w:shd w:val="clear" w:color="auto" w:fill="FFFFFF"/>
          </w:tcPr>
          <w:p w14:paraId="000001B3" w14:textId="77777777" w:rsidR="00A803FA" w:rsidRPr="00D219E3" w:rsidRDefault="00122E2A">
            <w:pPr>
              <w:ind w:left="720"/>
              <w:rPr>
                <w:lang w:val="it-IT"/>
              </w:rPr>
            </w:pPr>
            <w:r w:rsidRPr="00D219E3">
              <w:rPr>
                <w:lang w:val="it-IT"/>
              </w:rPr>
              <w:t>Il responsabile del trattamento tratta i dati personali solo per conto del titolare del trattamento. Il responsabile del trattamento è solitamente un soggetto terzo esterno alla Società (in genere un fornitore).</w:t>
            </w:r>
          </w:p>
        </w:tc>
      </w:tr>
      <w:tr w:rsidR="00D219E3" w:rsidRPr="004327AD" w14:paraId="7846876B" w14:textId="77777777" w:rsidTr="00A803FA">
        <w:trPr>
          <w:trHeight w:val="142"/>
        </w:trPr>
        <w:tc>
          <w:tcPr>
            <w:tcW w:w="3680" w:type="dxa"/>
            <w:shd w:val="clear" w:color="auto" w:fill="FFFFFF"/>
          </w:tcPr>
          <w:p w14:paraId="000001B4" w14:textId="77777777" w:rsidR="00A803FA" w:rsidRDefault="00122E2A">
            <w:pPr>
              <w:ind w:left="720"/>
              <w:rPr>
                <w:b/>
              </w:rPr>
            </w:pPr>
            <w:proofErr w:type="spellStart"/>
            <w:r>
              <w:rPr>
                <w:b/>
              </w:rPr>
              <w:t>Dati</w:t>
            </w:r>
            <w:proofErr w:type="spellEnd"/>
            <w:r>
              <w:rPr>
                <w:b/>
              </w:rPr>
              <w:t xml:space="preserve"> </w:t>
            </w:r>
            <w:proofErr w:type="spellStart"/>
            <w:r>
              <w:rPr>
                <w:b/>
              </w:rPr>
              <w:t>personali</w:t>
            </w:r>
            <w:proofErr w:type="spellEnd"/>
            <w:r>
              <w:rPr>
                <w:b/>
              </w:rPr>
              <w:t xml:space="preserve"> </w:t>
            </w:r>
          </w:p>
        </w:tc>
        <w:tc>
          <w:tcPr>
            <w:tcW w:w="5326" w:type="dxa"/>
            <w:shd w:val="clear" w:color="auto" w:fill="FFFFFF"/>
          </w:tcPr>
          <w:p w14:paraId="000001B5" w14:textId="77777777" w:rsidR="00A803FA" w:rsidRPr="00D219E3" w:rsidRDefault="00122E2A">
            <w:pPr>
              <w:ind w:left="720"/>
              <w:rPr>
                <w:lang w:val="it-IT"/>
              </w:rPr>
            </w:pPr>
            <w:r w:rsidRPr="00D219E3">
              <w:rPr>
                <w:lang w:val="it-IT"/>
              </w:rPr>
              <w:t>I dati personali sono tutte le informazioni relative a una persona fisica identificata o identificabile (interessato). Anche diverse informazioni che, insieme, possono portare all'identificazione di una persona specifica possono essere considerate dati personali.</w:t>
            </w:r>
          </w:p>
        </w:tc>
      </w:tr>
      <w:tr w:rsidR="00A803FA" w14:paraId="44C602EA" w14:textId="77777777" w:rsidTr="008550E4">
        <w:trPr>
          <w:trHeight w:val="50"/>
        </w:trPr>
        <w:tc>
          <w:tcPr>
            <w:tcW w:w="3680" w:type="dxa"/>
            <w:shd w:val="clear" w:color="auto" w:fill="FFFFFF"/>
          </w:tcPr>
          <w:p w14:paraId="000001B6" w14:textId="77777777" w:rsidR="00A803FA" w:rsidRDefault="00122E2A">
            <w:pPr>
              <w:ind w:left="720"/>
              <w:rPr>
                <w:b/>
              </w:rPr>
            </w:pPr>
            <w:proofErr w:type="spellStart"/>
            <w:r>
              <w:rPr>
                <w:b/>
              </w:rPr>
              <w:t>Reazioni</w:t>
            </w:r>
            <w:proofErr w:type="spellEnd"/>
            <w:r>
              <w:rPr>
                <w:b/>
              </w:rPr>
              <w:t xml:space="preserve"> </w:t>
            </w:r>
            <w:proofErr w:type="spellStart"/>
            <w:r>
              <w:rPr>
                <w:b/>
              </w:rPr>
              <w:t>avverse</w:t>
            </w:r>
            <w:proofErr w:type="spellEnd"/>
            <w:r>
              <w:rPr>
                <w:b/>
              </w:rPr>
              <w:t xml:space="preserve"> o AE</w:t>
            </w:r>
          </w:p>
        </w:tc>
        <w:tc>
          <w:tcPr>
            <w:tcW w:w="5326" w:type="dxa"/>
            <w:shd w:val="clear" w:color="auto" w:fill="FFFFFF"/>
          </w:tcPr>
          <w:p w14:paraId="000001B7" w14:textId="77777777" w:rsidR="00A803FA" w:rsidRDefault="00122E2A">
            <w:pPr>
              <w:ind w:left="720"/>
            </w:pPr>
            <w:r w:rsidRPr="00D219E3">
              <w:rPr>
                <w:lang w:val="it-IT"/>
              </w:rPr>
              <w:t xml:space="preserve">effetto indesiderato durante lo studio di ricerca. Le reazioni avverse possono variare da lievi a gravi e possono essere potenzialmente letali. </w:t>
            </w:r>
            <w:proofErr w:type="spellStart"/>
            <w:r>
              <w:t>Sono</w:t>
            </w:r>
            <w:proofErr w:type="spellEnd"/>
            <w:r>
              <w:t xml:space="preserve"> </w:t>
            </w:r>
            <w:proofErr w:type="spellStart"/>
            <w:r>
              <w:t>anche</w:t>
            </w:r>
            <w:proofErr w:type="spellEnd"/>
            <w:r>
              <w:t xml:space="preserve"> </w:t>
            </w:r>
            <w:proofErr w:type="spellStart"/>
            <w:r>
              <w:t>chiamate</w:t>
            </w:r>
            <w:proofErr w:type="spellEnd"/>
            <w:r>
              <w:t xml:space="preserve"> </w:t>
            </w:r>
            <w:proofErr w:type="spellStart"/>
            <w:r>
              <w:t>effetti</w:t>
            </w:r>
            <w:proofErr w:type="spellEnd"/>
            <w:r>
              <w:t xml:space="preserve"> </w:t>
            </w:r>
            <w:proofErr w:type="spellStart"/>
            <w:r>
              <w:t>avversi</w:t>
            </w:r>
            <w:proofErr w:type="spellEnd"/>
            <w:r>
              <w:t xml:space="preserve"> ed </w:t>
            </w:r>
            <w:proofErr w:type="spellStart"/>
            <w:r>
              <w:t>eventi</w:t>
            </w:r>
            <w:proofErr w:type="spellEnd"/>
            <w:r>
              <w:t xml:space="preserve"> </w:t>
            </w:r>
            <w:proofErr w:type="spellStart"/>
            <w:r>
              <w:t>avversi</w:t>
            </w:r>
            <w:proofErr w:type="spellEnd"/>
            <w:r>
              <w:t>.</w:t>
            </w:r>
          </w:p>
        </w:tc>
      </w:tr>
      <w:tr w:rsidR="00D219E3" w:rsidRPr="004327AD" w14:paraId="7B6AAC56" w14:textId="77777777" w:rsidTr="00A803FA">
        <w:trPr>
          <w:trHeight w:val="50"/>
        </w:trPr>
        <w:tc>
          <w:tcPr>
            <w:tcW w:w="3680" w:type="dxa"/>
            <w:shd w:val="clear" w:color="auto" w:fill="FFFFFF"/>
          </w:tcPr>
          <w:p w14:paraId="000001B8" w14:textId="77777777" w:rsidR="00A803FA" w:rsidRDefault="00122E2A">
            <w:pPr>
              <w:ind w:left="720"/>
              <w:rPr>
                <w:b/>
              </w:rPr>
            </w:pPr>
            <w:proofErr w:type="spellStart"/>
            <w:r>
              <w:rPr>
                <w:b/>
              </w:rPr>
              <w:t>Protocollo</w:t>
            </w:r>
            <w:proofErr w:type="spellEnd"/>
          </w:p>
        </w:tc>
        <w:tc>
          <w:tcPr>
            <w:tcW w:w="5326" w:type="dxa"/>
            <w:shd w:val="clear" w:color="auto" w:fill="FFFFFF"/>
          </w:tcPr>
          <w:p w14:paraId="000001B9" w14:textId="77777777" w:rsidR="00A803FA" w:rsidRPr="00D219E3" w:rsidRDefault="00122E2A">
            <w:pPr>
              <w:ind w:left="720"/>
              <w:rPr>
                <w:lang w:val="it-IT"/>
              </w:rPr>
            </w:pPr>
            <w:r w:rsidRPr="00D219E3">
              <w:rPr>
                <w:lang w:val="it-IT"/>
              </w:rPr>
              <w:t>Piano dettagliato dello studio di ricerca. Indica cosa farà lo studio, come sarà condotto e perché viene condotto. Spiega quante persone saranno coinvolte nello studio, chi è idoneo a partecipare, quali farmaci o altri interventi saranno somministrati, quali test saranno effettuati e con quale frequenza, e quali informazioni saranno raccolte.</w:t>
            </w:r>
          </w:p>
        </w:tc>
      </w:tr>
      <w:tr w:rsidR="00D219E3" w:rsidRPr="004327AD" w14:paraId="46625D92" w14:textId="77777777" w:rsidTr="00A803FA">
        <w:trPr>
          <w:trHeight w:val="50"/>
        </w:trPr>
        <w:tc>
          <w:tcPr>
            <w:tcW w:w="3680" w:type="dxa"/>
            <w:shd w:val="clear" w:color="auto" w:fill="FFFFFF"/>
          </w:tcPr>
          <w:p w14:paraId="000001BA" w14:textId="77777777" w:rsidR="00A803FA" w:rsidRDefault="00122E2A">
            <w:pPr>
              <w:ind w:left="720"/>
              <w:rPr>
                <w:b/>
              </w:rPr>
            </w:pPr>
            <w:proofErr w:type="spellStart"/>
            <w:r>
              <w:rPr>
                <w:b/>
              </w:rPr>
              <w:lastRenderedPageBreak/>
              <w:t>Leggi</w:t>
            </w:r>
            <w:proofErr w:type="spellEnd"/>
            <w:r>
              <w:rPr>
                <w:b/>
              </w:rPr>
              <w:t xml:space="preserve"> </w:t>
            </w:r>
            <w:proofErr w:type="spellStart"/>
            <w:r>
              <w:rPr>
                <w:b/>
              </w:rPr>
              <w:t>applicabili</w:t>
            </w:r>
            <w:proofErr w:type="spellEnd"/>
          </w:p>
        </w:tc>
        <w:tc>
          <w:tcPr>
            <w:tcW w:w="5326" w:type="dxa"/>
            <w:shd w:val="clear" w:color="auto" w:fill="FFFFFF"/>
          </w:tcPr>
          <w:p w14:paraId="000001BB" w14:textId="77777777" w:rsidR="00A803FA" w:rsidRPr="00D219E3" w:rsidRDefault="00122E2A">
            <w:pPr>
              <w:ind w:left="720"/>
              <w:rPr>
                <w:lang w:val="it-IT"/>
              </w:rPr>
            </w:pPr>
            <w:r w:rsidRPr="00D219E3">
              <w:rPr>
                <w:lang w:val="it-IT"/>
              </w:rPr>
              <w:t xml:space="preserve">Regolamento (UE) 2016/679 del Parlamento europeo e del Consiglio, del 27 aprile 2016, leggi nazionali di adeguamento e Decreto Legislativo n. 196 del 30 giugno 2003 consolidato e altre normative pertinenti, quali le leggi sulle sperimentazioni cliniche </w:t>
            </w:r>
          </w:p>
        </w:tc>
      </w:tr>
      <w:tr w:rsidR="00D219E3" w:rsidRPr="004327AD" w14:paraId="46AC8D78" w14:textId="77777777" w:rsidTr="00A803FA">
        <w:trPr>
          <w:trHeight w:val="50"/>
        </w:trPr>
        <w:tc>
          <w:tcPr>
            <w:tcW w:w="3680" w:type="dxa"/>
            <w:shd w:val="clear" w:color="auto" w:fill="FFFFFF"/>
          </w:tcPr>
          <w:p w14:paraId="000001BC" w14:textId="77777777" w:rsidR="00A803FA" w:rsidRDefault="00122E2A">
            <w:pPr>
              <w:ind w:left="720"/>
              <w:rPr>
                <w:b/>
              </w:rPr>
            </w:pPr>
            <w:proofErr w:type="spellStart"/>
            <w:r>
              <w:rPr>
                <w:b/>
              </w:rPr>
              <w:t>Regolamento</w:t>
            </w:r>
            <w:proofErr w:type="spellEnd"/>
            <w:r>
              <w:rPr>
                <w:b/>
              </w:rPr>
              <w:t xml:space="preserve"> o GDPR</w:t>
            </w:r>
          </w:p>
        </w:tc>
        <w:tc>
          <w:tcPr>
            <w:tcW w:w="5326" w:type="dxa"/>
            <w:shd w:val="clear" w:color="auto" w:fill="FFFFFF"/>
          </w:tcPr>
          <w:p w14:paraId="000001BD" w14:textId="77777777" w:rsidR="00A803FA" w:rsidRPr="00D219E3" w:rsidRDefault="00122E2A">
            <w:pPr>
              <w:ind w:left="720"/>
              <w:rPr>
                <w:lang w:val="it-IT"/>
              </w:rPr>
            </w:pPr>
            <w:r w:rsidRPr="00D219E3">
              <w:rPr>
                <w:lang w:val="it-IT"/>
              </w:rPr>
              <w:t>Regolamento (UE) 2016/679 del Parlamento europeo e del Consiglio del 27 aprile 2016 e leggi nazionali di adeguamento</w:t>
            </w:r>
          </w:p>
        </w:tc>
      </w:tr>
      <w:tr w:rsidR="00D219E3" w:rsidRPr="004327AD" w14:paraId="64BC0FDB" w14:textId="77777777" w:rsidTr="00A803FA">
        <w:trPr>
          <w:trHeight w:val="50"/>
        </w:trPr>
        <w:tc>
          <w:tcPr>
            <w:tcW w:w="3680" w:type="dxa"/>
            <w:shd w:val="clear" w:color="auto" w:fill="FFFFFF"/>
          </w:tcPr>
          <w:p w14:paraId="000001BE" w14:textId="77777777" w:rsidR="00A803FA" w:rsidRDefault="00122E2A">
            <w:pPr>
              <w:ind w:left="720"/>
              <w:rPr>
                <w:b/>
              </w:rPr>
            </w:pPr>
            <w:proofErr w:type="spellStart"/>
            <w:r>
              <w:rPr>
                <w:b/>
              </w:rPr>
              <w:t>Codice</w:t>
            </w:r>
            <w:proofErr w:type="spellEnd"/>
            <w:r>
              <w:rPr>
                <w:b/>
              </w:rPr>
              <w:t xml:space="preserve"> </w:t>
            </w:r>
            <w:proofErr w:type="spellStart"/>
            <w:r>
              <w:rPr>
                <w:b/>
              </w:rPr>
              <w:t>della</w:t>
            </w:r>
            <w:proofErr w:type="spellEnd"/>
            <w:r>
              <w:rPr>
                <w:b/>
              </w:rPr>
              <w:t xml:space="preserve"> privacy</w:t>
            </w:r>
          </w:p>
        </w:tc>
        <w:tc>
          <w:tcPr>
            <w:tcW w:w="5326" w:type="dxa"/>
            <w:shd w:val="clear" w:color="auto" w:fill="FFFFFF"/>
          </w:tcPr>
          <w:p w14:paraId="000001BF" w14:textId="77777777" w:rsidR="00A803FA" w:rsidRPr="00D219E3" w:rsidRDefault="00122E2A">
            <w:pPr>
              <w:ind w:left="720"/>
              <w:rPr>
                <w:lang w:val="it-IT"/>
              </w:rPr>
            </w:pPr>
            <w:r w:rsidRPr="00D219E3">
              <w:rPr>
                <w:lang w:val="it-IT"/>
              </w:rPr>
              <w:t>Decreto Legislativo n. 196 del 30 giugno 2003 consolidato</w:t>
            </w:r>
          </w:p>
        </w:tc>
      </w:tr>
      <w:tr w:rsidR="00D219E3" w:rsidRPr="004327AD" w14:paraId="1DB9278B" w14:textId="77777777" w:rsidTr="00A803FA">
        <w:trPr>
          <w:trHeight w:val="50"/>
        </w:trPr>
        <w:tc>
          <w:tcPr>
            <w:tcW w:w="3680" w:type="dxa"/>
            <w:shd w:val="clear" w:color="auto" w:fill="FFFFFF"/>
          </w:tcPr>
          <w:p w14:paraId="000001C0" w14:textId="77777777" w:rsidR="00A803FA" w:rsidRDefault="00122E2A">
            <w:pPr>
              <w:ind w:left="720"/>
              <w:rPr>
                <w:b/>
              </w:rPr>
            </w:pPr>
            <w:r>
              <w:rPr>
                <w:b/>
              </w:rPr>
              <w:t xml:space="preserve">Monitor di </w:t>
            </w:r>
            <w:proofErr w:type="spellStart"/>
            <w:r>
              <w:rPr>
                <w:b/>
              </w:rPr>
              <w:t>studi</w:t>
            </w:r>
            <w:proofErr w:type="spellEnd"/>
            <w:r>
              <w:rPr>
                <w:b/>
              </w:rPr>
              <w:t xml:space="preserve"> </w:t>
            </w:r>
            <w:proofErr w:type="spellStart"/>
            <w:r>
              <w:rPr>
                <w:b/>
              </w:rPr>
              <w:t>clinici</w:t>
            </w:r>
            <w:proofErr w:type="spellEnd"/>
          </w:p>
        </w:tc>
        <w:tc>
          <w:tcPr>
            <w:tcW w:w="5326" w:type="dxa"/>
            <w:shd w:val="clear" w:color="auto" w:fill="FFFFFF"/>
          </w:tcPr>
          <w:p w14:paraId="000001C1" w14:textId="72C9A9E8" w:rsidR="00A803FA" w:rsidRPr="00D219E3" w:rsidRDefault="00122E2A">
            <w:pPr>
              <w:ind w:left="720"/>
              <w:rPr>
                <w:lang w:val="it-IT"/>
              </w:rPr>
            </w:pPr>
            <w:r w:rsidRPr="00D219E3">
              <w:rPr>
                <w:lang w:val="it-IT"/>
              </w:rPr>
              <w:t>persona che esegue il piano di monitoraggio definito dagli sponsor</w:t>
            </w:r>
            <w:r w:rsidR="00A2772D">
              <w:rPr>
                <w:lang w:val="it-IT"/>
              </w:rPr>
              <w:t>/promotori</w:t>
            </w:r>
            <w:r w:rsidRPr="00D219E3">
              <w:rPr>
                <w:lang w:val="it-IT"/>
              </w:rPr>
              <w:t xml:space="preserve"> e dagli sperimentatori di una sperimentazione clinica.</w:t>
            </w:r>
          </w:p>
        </w:tc>
      </w:tr>
      <w:tr w:rsidR="00D219E3" w:rsidRPr="004327AD" w14:paraId="632EB0F2" w14:textId="77777777" w:rsidTr="00A803FA">
        <w:trPr>
          <w:trHeight w:val="50"/>
        </w:trPr>
        <w:tc>
          <w:tcPr>
            <w:tcW w:w="3680" w:type="dxa"/>
            <w:shd w:val="clear" w:color="auto" w:fill="FFFFFF"/>
          </w:tcPr>
          <w:p w14:paraId="000001C2" w14:textId="77777777" w:rsidR="00A803FA" w:rsidRDefault="00122E2A">
            <w:pPr>
              <w:ind w:left="720"/>
              <w:rPr>
                <w:b/>
              </w:rPr>
            </w:pPr>
            <w:proofErr w:type="spellStart"/>
            <w:r>
              <w:rPr>
                <w:b/>
              </w:rPr>
              <w:t>Dati</w:t>
            </w:r>
            <w:proofErr w:type="spellEnd"/>
            <w:r>
              <w:rPr>
                <w:b/>
              </w:rPr>
              <w:t xml:space="preserve"> </w:t>
            </w:r>
            <w:proofErr w:type="spellStart"/>
            <w:r>
              <w:rPr>
                <w:b/>
              </w:rPr>
              <w:t>anonimizzati</w:t>
            </w:r>
            <w:proofErr w:type="spellEnd"/>
          </w:p>
        </w:tc>
        <w:tc>
          <w:tcPr>
            <w:tcW w:w="5326" w:type="dxa"/>
            <w:shd w:val="clear" w:color="auto" w:fill="FFFFFF"/>
          </w:tcPr>
          <w:p w14:paraId="000001C3" w14:textId="77777777" w:rsidR="00A803FA" w:rsidRPr="00D219E3" w:rsidRDefault="00122E2A">
            <w:pPr>
              <w:ind w:left="720"/>
              <w:rPr>
                <w:lang w:val="it-IT"/>
              </w:rPr>
            </w:pPr>
            <w:r w:rsidRPr="00D219E3">
              <w:rPr>
                <w:lang w:val="it-IT"/>
              </w:rPr>
              <w:t>per dati anonimizzati si intendono dati che sono stati trattati in modo tale che le persone a cui si riferiscono non siano più identificabili.</w:t>
            </w:r>
          </w:p>
        </w:tc>
      </w:tr>
      <w:tr w:rsidR="00D219E3" w:rsidRPr="004327AD" w14:paraId="11472FA0" w14:textId="77777777" w:rsidTr="00A803FA">
        <w:trPr>
          <w:trHeight w:val="50"/>
        </w:trPr>
        <w:tc>
          <w:tcPr>
            <w:tcW w:w="3680" w:type="dxa"/>
            <w:shd w:val="clear" w:color="auto" w:fill="FFFFFF"/>
          </w:tcPr>
          <w:p w14:paraId="000001C4" w14:textId="77777777" w:rsidR="00A803FA" w:rsidRDefault="00122E2A">
            <w:pPr>
              <w:ind w:left="720"/>
              <w:rPr>
                <w:b/>
              </w:rPr>
            </w:pPr>
            <w:proofErr w:type="spellStart"/>
            <w:r>
              <w:rPr>
                <w:b/>
              </w:rPr>
              <w:t>Garante</w:t>
            </w:r>
            <w:proofErr w:type="spellEnd"/>
          </w:p>
        </w:tc>
        <w:tc>
          <w:tcPr>
            <w:tcW w:w="5326" w:type="dxa"/>
            <w:shd w:val="clear" w:color="auto" w:fill="FFFFFF"/>
          </w:tcPr>
          <w:p w14:paraId="000001C5" w14:textId="77777777" w:rsidR="00A803FA" w:rsidRPr="00D219E3" w:rsidRDefault="00122E2A">
            <w:pPr>
              <w:ind w:left="720"/>
              <w:rPr>
                <w:lang w:val="it-IT"/>
              </w:rPr>
            </w:pPr>
            <w:r w:rsidRPr="00D219E3">
              <w:rPr>
                <w:lang w:val="it-IT"/>
              </w:rPr>
              <w:t>Il Garante per la protezione dei dati personali (Garante) è un'autorità indipendente istituita per tutelare i diritti e le libertà fondamentali in relazione al trattamento dei dati personali.</w:t>
            </w:r>
          </w:p>
        </w:tc>
      </w:tr>
      <w:tr w:rsidR="00D219E3" w:rsidRPr="004327AD" w14:paraId="72FABC54" w14:textId="77777777" w:rsidTr="00A803FA">
        <w:trPr>
          <w:trHeight w:val="50"/>
        </w:trPr>
        <w:tc>
          <w:tcPr>
            <w:tcW w:w="3680" w:type="dxa"/>
            <w:shd w:val="clear" w:color="auto" w:fill="FFFFFF"/>
          </w:tcPr>
          <w:p w14:paraId="000001C6" w14:textId="77777777" w:rsidR="00A803FA" w:rsidRDefault="00122E2A">
            <w:pPr>
              <w:ind w:left="720"/>
              <w:rPr>
                <w:b/>
              </w:rPr>
            </w:pPr>
            <w:proofErr w:type="spellStart"/>
            <w:r>
              <w:rPr>
                <w:b/>
              </w:rPr>
              <w:t>Dati</w:t>
            </w:r>
            <w:proofErr w:type="spellEnd"/>
            <w:r>
              <w:rPr>
                <w:b/>
              </w:rPr>
              <w:t xml:space="preserve"> </w:t>
            </w:r>
            <w:proofErr w:type="spellStart"/>
            <w:r>
              <w:rPr>
                <w:b/>
              </w:rPr>
              <w:t>personali</w:t>
            </w:r>
            <w:proofErr w:type="spellEnd"/>
            <w:r>
              <w:rPr>
                <w:b/>
              </w:rPr>
              <w:t xml:space="preserve"> del </w:t>
            </w:r>
            <w:proofErr w:type="spellStart"/>
            <w:r>
              <w:rPr>
                <w:b/>
              </w:rPr>
              <w:t>paziente</w:t>
            </w:r>
            <w:proofErr w:type="spellEnd"/>
          </w:p>
        </w:tc>
        <w:tc>
          <w:tcPr>
            <w:tcW w:w="5326" w:type="dxa"/>
            <w:shd w:val="clear" w:color="auto" w:fill="FFFFFF"/>
          </w:tcPr>
          <w:p w14:paraId="000001C7" w14:textId="77777777" w:rsidR="00A803FA" w:rsidRPr="00D219E3" w:rsidRDefault="00122E2A">
            <w:pPr>
              <w:ind w:left="720"/>
              <w:rPr>
                <w:color w:val="0D0D0D"/>
                <w:lang w:val="it-IT"/>
              </w:rPr>
            </w:pPr>
            <w:r w:rsidRPr="00D219E3">
              <w:rPr>
                <w:lang w:val="it-IT"/>
              </w:rPr>
              <w:t>I dati personali del paziente elencati al paragrafo 3.2.2</w:t>
            </w:r>
            <w:r w:rsidRPr="00D219E3">
              <w:rPr>
                <w:color w:val="0D0D0D"/>
                <w:lang w:val="it-IT"/>
              </w:rPr>
              <w:t xml:space="preserve">, quali: </w:t>
            </w:r>
          </w:p>
          <w:p w14:paraId="000001C8" w14:textId="77777777" w:rsidR="00A803FA" w:rsidRPr="00D219E3" w:rsidRDefault="00122E2A">
            <w:pPr>
              <w:numPr>
                <w:ilvl w:val="0"/>
                <w:numId w:val="8"/>
              </w:numPr>
              <w:pBdr>
                <w:top w:val="nil"/>
                <w:left w:val="nil"/>
                <w:bottom w:val="nil"/>
                <w:right w:val="nil"/>
                <w:between w:val="nil"/>
              </w:pBdr>
              <w:rPr>
                <w:rFonts w:ascii="Calibri" w:eastAsia="Calibri" w:hAnsi="Calibri" w:cs="Calibri"/>
                <w:color w:val="0D0D0D"/>
                <w:lang w:val="it-IT"/>
              </w:rPr>
            </w:pPr>
            <w:r w:rsidRPr="00D219E3">
              <w:rPr>
                <w:color w:val="0D0D0D"/>
                <w:lang w:val="it-IT"/>
              </w:rPr>
              <w:t>dati identificativi (nome e iniziali);</w:t>
            </w:r>
          </w:p>
          <w:p w14:paraId="000001C9" w14:textId="77777777" w:rsidR="00A803FA" w:rsidRPr="00D219E3" w:rsidRDefault="00122E2A">
            <w:pPr>
              <w:numPr>
                <w:ilvl w:val="0"/>
                <w:numId w:val="8"/>
              </w:numPr>
              <w:pBdr>
                <w:top w:val="nil"/>
                <w:left w:val="nil"/>
                <w:bottom w:val="nil"/>
                <w:right w:val="nil"/>
                <w:between w:val="nil"/>
              </w:pBdr>
              <w:rPr>
                <w:rFonts w:ascii="Calibri" w:eastAsia="Calibri" w:hAnsi="Calibri" w:cs="Calibri"/>
                <w:color w:val="0D0D0D"/>
                <w:lang w:val="it-IT"/>
              </w:rPr>
            </w:pPr>
            <w:r w:rsidRPr="00D219E3">
              <w:rPr>
                <w:color w:val="0D0D0D"/>
                <w:lang w:val="it-IT"/>
              </w:rPr>
              <w:t>altri dettagli (indirizzo e numero di telefono)</w:t>
            </w:r>
          </w:p>
          <w:p w14:paraId="000001CA" w14:textId="77777777" w:rsidR="00A803FA" w:rsidRDefault="00122E2A">
            <w:pPr>
              <w:numPr>
                <w:ilvl w:val="0"/>
                <w:numId w:val="8"/>
              </w:numPr>
              <w:pBdr>
                <w:top w:val="nil"/>
                <w:left w:val="nil"/>
                <w:bottom w:val="nil"/>
                <w:right w:val="nil"/>
                <w:between w:val="nil"/>
              </w:pBdr>
              <w:rPr>
                <w:rFonts w:ascii="Calibri" w:eastAsia="Calibri" w:hAnsi="Calibri" w:cs="Calibri"/>
                <w:color w:val="0D0D0D"/>
              </w:rPr>
            </w:pPr>
            <w:proofErr w:type="spellStart"/>
            <w:r>
              <w:rPr>
                <w:color w:val="0D0D0D"/>
              </w:rPr>
              <w:t>descrizione</w:t>
            </w:r>
            <w:proofErr w:type="spellEnd"/>
            <w:r>
              <w:rPr>
                <w:color w:val="0D0D0D"/>
              </w:rPr>
              <w:t xml:space="preserve"> </w:t>
            </w:r>
            <w:proofErr w:type="spellStart"/>
            <w:r>
              <w:rPr>
                <w:color w:val="0D0D0D"/>
              </w:rPr>
              <w:t>fisica</w:t>
            </w:r>
            <w:proofErr w:type="spellEnd"/>
            <w:r>
              <w:rPr>
                <w:color w:val="0D0D0D"/>
              </w:rPr>
              <w:t xml:space="preserve"> (</w:t>
            </w:r>
            <w:proofErr w:type="spellStart"/>
            <w:r>
              <w:rPr>
                <w:color w:val="0D0D0D"/>
              </w:rPr>
              <w:t>altezza</w:t>
            </w:r>
            <w:proofErr w:type="spellEnd"/>
            <w:r>
              <w:rPr>
                <w:color w:val="0D0D0D"/>
              </w:rPr>
              <w:t>);</w:t>
            </w:r>
          </w:p>
          <w:p w14:paraId="000001CB" w14:textId="77777777" w:rsidR="00A803FA" w:rsidRPr="00D219E3" w:rsidRDefault="00122E2A">
            <w:pPr>
              <w:numPr>
                <w:ilvl w:val="0"/>
                <w:numId w:val="8"/>
              </w:numPr>
              <w:pBdr>
                <w:top w:val="nil"/>
                <w:left w:val="nil"/>
                <w:bottom w:val="nil"/>
                <w:right w:val="nil"/>
                <w:between w:val="nil"/>
              </w:pBdr>
              <w:rPr>
                <w:rFonts w:ascii="Calibri" w:eastAsia="Calibri" w:hAnsi="Calibri" w:cs="Calibri"/>
                <w:color w:val="0D0D0D"/>
                <w:lang w:val="it-IT"/>
              </w:rPr>
            </w:pPr>
            <w:r w:rsidRPr="00D219E3">
              <w:rPr>
                <w:color w:val="0D0D0D"/>
                <w:lang w:val="it-IT"/>
              </w:rPr>
              <w:t>anno di nascita (ove consentito dalla legge);</w:t>
            </w:r>
          </w:p>
          <w:p w14:paraId="000001CC" w14:textId="77777777" w:rsidR="00A803FA" w:rsidRDefault="00122E2A">
            <w:pPr>
              <w:numPr>
                <w:ilvl w:val="0"/>
                <w:numId w:val="8"/>
              </w:numPr>
              <w:pBdr>
                <w:top w:val="nil"/>
                <w:left w:val="nil"/>
                <w:bottom w:val="nil"/>
                <w:right w:val="nil"/>
                <w:between w:val="nil"/>
              </w:pBdr>
              <w:rPr>
                <w:rFonts w:ascii="Calibri" w:eastAsia="Calibri" w:hAnsi="Calibri" w:cs="Calibri"/>
                <w:color w:val="0D0D0D"/>
              </w:rPr>
            </w:pPr>
            <w:proofErr w:type="spellStart"/>
            <w:r>
              <w:rPr>
                <w:color w:val="0D0D0D"/>
              </w:rPr>
              <w:t>informazioni</w:t>
            </w:r>
            <w:proofErr w:type="spellEnd"/>
            <w:r>
              <w:rPr>
                <w:color w:val="0D0D0D"/>
              </w:rPr>
              <w:t xml:space="preserve"> </w:t>
            </w:r>
            <w:proofErr w:type="spellStart"/>
            <w:r>
              <w:rPr>
                <w:color w:val="0D0D0D"/>
              </w:rPr>
              <w:t>sanitarie</w:t>
            </w:r>
            <w:proofErr w:type="spellEnd"/>
            <w:r>
              <w:rPr>
                <w:color w:val="0D0D0D"/>
              </w:rPr>
              <w:t>;</w:t>
            </w:r>
          </w:p>
          <w:p w14:paraId="000001CD" w14:textId="77777777" w:rsidR="00A803FA" w:rsidRPr="00D219E3" w:rsidRDefault="00122E2A">
            <w:pPr>
              <w:numPr>
                <w:ilvl w:val="0"/>
                <w:numId w:val="8"/>
              </w:numPr>
              <w:pBdr>
                <w:top w:val="nil"/>
                <w:left w:val="nil"/>
                <w:bottom w:val="nil"/>
                <w:right w:val="nil"/>
                <w:between w:val="nil"/>
              </w:pBdr>
              <w:rPr>
                <w:rFonts w:ascii="Calibri" w:eastAsia="Calibri" w:hAnsi="Calibri" w:cs="Calibri"/>
                <w:color w:val="0D0D0D"/>
                <w:lang w:val="it-IT"/>
              </w:rPr>
            </w:pPr>
            <w:r w:rsidRPr="00D219E3">
              <w:rPr>
                <w:color w:val="0D0D0D"/>
                <w:lang w:val="it-IT"/>
              </w:rPr>
              <w:t>etnia (ove consentito dalla legge)</w:t>
            </w:r>
          </w:p>
          <w:p w14:paraId="000001CE" w14:textId="77777777" w:rsidR="00A803FA" w:rsidRPr="00D219E3" w:rsidRDefault="00122E2A">
            <w:pPr>
              <w:numPr>
                <w:ilvl w:val="0"/>
                <w:numId w:val="8"/>
              </w:numPr>
              <w:pBdr>
                <w:top w:val="nil"/>
                <w:left w:val="nil"/>
                <w:bottom w:val="nil"/>
                <w:right w:val="nil"/>
                <w:between w:val="nil"/>
              </w:pBdr>
              <w:rPr>
                <w:rFonts w:ascii="Calibri" w:eastAsia="Calibri" w:hAnsi="Calibri" w:cs="Calibri"/>
                <w:color w:val="0D0D0D"/>
                <w:lang w:val="it-IT"/>
              </w:rPr>
            </w:pPr>
            <w:r w:rsidRPr="00D219E3">
              <w:rPr>
                <w:color w:val="0D0D0D"/>
                <w:lang w:val="it-IT"/>
              </w:rPr>
              <w:t>razza (ove consentito dalla legge)</w:t>
            </w:r>
          </w:p>
          <w:p w14:paraId="000001CF" w14:textId="77777777" w:rsidR="00A803FA" w:rsidRPr="00D219E3" w:rsidRDefault="00122E2A">
            <w:pPr>
              <w:numPr>
                <w:ilvl w:val="0"/>
                <w:numId w:val="8"/>
              </w:numPr>
              <w:pBdr>
                <w:top w:val="nil"/>
                <w:left w:val="nil"/>
                <w:bottom w:val="nil"/>
                <w:right w:val="nil"/>
                <w:between w:val="nil"/>
              </w:pBdr>
              <w:rPr>
                <w:lang w:val="it-IT"/>
              </w:rPr>
            </w:pPr>
            <w:r w:rsidRPr="00D219E3">
              <w:rPr>
                <w:color w:val="0D0D0D"/>
                <w:lang w:val="it-IT"/>
              </w:rPr>
              <w:t xml:space="preserve">campioni di studio e immagini mediche. </w:t>
            </w:r>
          </w:p>
          <w:p w14:paraId="000001D0" w14:textId="77777777" w:rsidR="00A803FA" w:rsidRPr="00D219E3" w:rsidRDefault="00A803FA">
            <w:pPr>
              <w:ind w:left="720"/>
              <w:rPr>
                <w:lang w:val="it-IT"/>
              </w:rPr>
            </w:pPr>
          </w:p>
        </w:tc>
      </w:tr>
      <w:tr w:rsidR="00D219E3" w:rsidRPr="004327AD" w14:paraId="1817CCFE" w14:textId="77777777" w:rsidTr="00A803FA">
        <w:trPr>
          <w:trHeight w:val="50"/>
        </w:trPr>
        <w:tc>
          <w:tcPr>
            <w:tcW w:w="3680" w:type="dxa"/>
            <w:shd w:val="clear" w:color="auto" w:fill="FFFFFF"/>
          </w:tcPr>
          <w:p w14:paraId="000001D1" w14:textId="77777777" w:rsidR="00A803FA" w:rsidRDefault="00122E2A">
            <w:pPr>
              <w:ind w:left="720"/>
              <w:rPr>
                <w:b/>
              </w:rPr>
            </w:pPr>
            <w:proofErr w:type="spellStart"/>
            <w:r>
              <w:rPr>
                <w:b/>
              </w:rPr>
              <w:t>Dati</w:t>
            </w:r>
            <w:proofErr w:type="spellEnd"/>
            <w:r>
              <w:rPr>
                <w:b/>
              </w:rPr>
              <w:t xml:space="preserve"> </w:t>
            </w:r>
            <w:proofErr w:type="spellStart"/>
            <w:r>
              <w:rPr>
                <w:b/>
              </w:rPr>
              <w:t>pseudonimizzati</w:t>
            </w:r>
            <w:proofErr w:type="spellEnd"/>
          </w:p>
        </w:tc>
        <w:tc>
          <w:tcPr>
            <w:tcW w:w="5326" w:type="dxa"/>
            <w:shd w:val="clear" w:color="auto" w:fill="FFFFFF"/>
          </w:tcPr>
          <w:p w14:paraId="000001D2" w14:textId="77777777" w:rsidR="00A803FA" w:rsidRPr="00D219E3" w:rsidRDefault="00122E2A">
            <w:pPr>
              <w:ind w:left="720"/>
              <w:rPr>
                <w:lang w:val="it-IT"/>
              </w:rPr>
            </w:pPr>
            <w:r w:rsidRPr="00D219E3">
              <w:rPr>
                <w:lang w:val="it-IT"/>
              </w:rPr>
              <w:t xml:space="preserve">I dati </w:t>
            </w:r>
            <w:proofErr w:type="spellStart"/>
            <w:r w:rsidRPr="00D219E3">
              <w:rPr>
                <w:lang w:val="it-IT"/>
              </w:rPr>
              <w:t>pseudonimizzati</w:t>
            </w:r>
            <w:proofErr w:type="spellEnd"/>
            <w:r w:rsidRPr="00D219E3">
              <w:rPr>
                <w:lang w:val="it-IT"/>
              </w:rPr>
              <w:t xml:space="preserve"> sono dati identificabili che sono stati sostituiti con identificatori alternativi (come il numero ID del paziente) che non hanno alcuna relazione evidente con i valori reali. Ciò significa che i dati possono essere </w:t>
            </w:r>
            <w:proofErr w:type="spellStart"/>
            <w:r w:rsidRPr="00D219E3">
              <w:rPr>
                <w:lang w:val="it-IT"/>
              </w:rPr>
              <w:t>reidentificati</w:t>
            </w:r>
            <w:proofErr w:type="spellEnd"/>
            <w:r w:rsidRPr="00D219E3">
              <w:rPr>
                <w:lang w:val="it-IT"/>
              </w:rPr>
              <w:t xml:space="preserve"> solo utilizzando informazioni aggiuntive, come una chiave o un codice, che vengono conservate separatamente e in modo sicuro.</w:t>
            </w:r>
          </w:p>
        </w:tc>
      </w:tr>
      <w:tr w:rsidR="00D219E3" w:rsidRPr="004327AD" w14:paraId="641FE418" w14:textId="77777777" w:rsidTr="00A803FA">
        <w:trPr>
          <w:trHeight w:val="50"/>
        </w:trPr>
        <w:tc>
          <w:tcPr>
            <w:tcW w:w="3680" w:type="dxa"/>
            <w:shd w:val="clear" w:color="auto" w:fill="FFFFFF"/>
          </w:tcPr>
          <w:p w14:paraId="000001D3" w14:textId="77777777" w:rsidR="00A803FA" w:rsidRDefault="00122E2A">
            <w:pPr>
              <w:ind w:left="720"/>
              <w:rPr>
                <w:b/>
              </w:rPr>
            </w:pPr>
            <w:r>
              <w:rPr>
                <w:b/>
              </w:rPr>
              <w:t xml:space="preserve">ID </w:t>
            </w:r>
            <w:proofErr w:type="spellStart"/>
            <w:r>
              <w:rPr>
                <w:b/>
              </w:rPr>
              <w:t>paziente</w:t>
            </w:r>
            <w:proofErr w:type="spellEnd"/>
          </w:p>
        </w:tc>
        <w:tc>
          <w:tcPr>
            <w:tcW w:w="5326" w:type="dxa"/>
            <w:shd w:val="clear" w:color="auto" w:fill="FFFFFF"/>
          </w:tcPr>
          <w:p w14:paraId="000001D4" w14:textId="77777777" w:rsidR="00A803FA" w:rsidRPr="00D219E3" w:rsidRDefault="00122E2A">
            <w:pPr>
              <w:ind w:left="720"/>
              <w:rPr>
                <w:lang w:val="it-IT"/>
              </w:rPr>
            </w:pPr>
            <w:r w:rsidRPr="00D219E3">
              <w:rPr>
                <w:lang w:val="it-IT"/>
              </w:rPr>
              <w:t>un identificativo univoco assegnato a ciascun partecipante allo studio di ricerca.</w:t>
            </w:r>
          </w:p>
        </w:tc>
      </w:tr>
      <w:tr w:rsidR="00A803FA" w14:paraId="367E52EC" w14:textId="77777777" w:rsidTr="008550E4">
        <w:trPr>
          <w:trHeight w:val="50"/>
        </w:trPr>
        <w:tc>
          <w:tcPr>
            <w:tcW w:w="3680" w:type="dxa"/>
            <w:shd w:val="clear" w:color="auto" w:fill="FFFFFF"/>
          </w:tcPr>
          <w:p w14:paraId="000001D5" w14:textId="77777777" w:rsidR="00A803FA" w:rsidRDefault="00122E2A">
            <w:pPr>
              <w:ind w:left="720"/>
              <w:rPr>
                <w:b/>
              </w:rPr>
            </w:pPr>
            <w:r>
              <w:rPr>
                <w:b/>
                <w:highlight w:val="yellow"/>
              </w:rPr>
              <w:t>[-]</w:t>
            </w:r>
          </w:p>
        </w:tc>
        <w:tc>
          <w:tcPr>
            <w:tcW w:w="5326" w:type="dxa"/>
            <w:shd w:val="clear" w:color="auto" w:fill="FFFFFF"/>
          </w:tcPr>
          <w:p w14:paraId="000001D6" w14:textId="77777777" w:rsidR="00A803FA" w:rsidRDefault="00122E2A">
            <w:pPr>
              <w:ind w:left="720"/>
            </w:pPr>
            <w:r>
              <w:rPr>
                <w:b/>
                <w:highlight w:val="yellow"/>
              </w:rPr>
              <w:t>[-]</w:t>
            </w:r>
          </w:p>
        </w:tc>
      </w:tr>
    </w:tbl>
    <w:p w14:paraId="000001D7" w14:textId="77777777" w:rsidR="00A803FA" w:rsidRDefault="00A803FA">
      <w:pPr>
        <w:pBdr>
          <w:top w:val="nil"/>
          <w:left w:val="nil"/>
          <w:bottom w:val="nil"/>
          <w:right w:val="nil"/>
          <w:between w:val="nil"/>
        </w:pBdr>
        <w:spacing w:after="120"/>
        <w:rPr>
          <w:color w:val="000000"/>
        </w:rPr>
      </w:pPr>
    </w:p>
    <w:p w14:paraId="4381BCDA" w14:textId="7C0173F7" w:rsidR="006228B9" w:rsidRPr="00D219E3" w:rsidRDefault="006228B9" w:rsidP="006228B9">
      <w:pPr>
        <w:rPr>
          <w:b/>
          <w:bCs/>
          <w:lang w:val="it-IT"/>
        </w:rPr>
      </w:pPr>
      <w:r w:rsidRPr="00D219E3">
        <w:rPr>
          <w:b/>
          <w:bCs/>
          <w:lang w:val="it-IT"/>
        </w:rPr>
        <w:t>Allegato 1 - Elenco dei centri di studio</w:t>
      </w:r>
      <w:r w:rsidR="006653C4">
        <w:rPr>
          <w:b/>
          <w:bCs/>
          <w:lang w:val="it-IT"/>
        </w:rPr>
        <w:t xml:space="preserve"> situati in Italia</w:t>
      </w:r>
      <w:r>
        <w:rPr>
          <w:b/>
          <w:bCs/>
        </w:rPr>
        <w:fldChar w:fldCharType="begin"/>
      </w:r>
      <w:r w:rsidRPr="00D219E3">
        <w:rPr>
          <w:b/>
          <w:bCs/>
          <w:lang w:val="it-IT"/>
        </w:rPr>
        <w:instrText xml:space="preserve"> LINK Excel.Sheet.12 "\\\\bakernet.com\\MIL\\Users\\MILFRG\\Privacy\\TUP\\Menarini\\DPIA\\DPIA and Docs\\STML-401-0623 Site List all countries.xlsx" "Tabelle1!R3C1:R72C4" \a \f 4 \h </w:instrText>
      </w:r>
      <w:r>
        <w:rPr>
          <w:b/>
          <w:bCs/>
        </w:rPr>
        <w:fldChar w:fldCharType="separate"/>
      </w:r>
    </w:p>
    <w:p w14:paraId="6336C319" w14:textId="77777777" w:rsidR="006228B9" w:rsidRPr="00D219E3" w:rsidRDefault="006228B9" w:rsidP="006228B9">
      <w:pPr>
        <w:rPr>
          <w:lang w:val="it-IT"/>
        </w:rPr>
      </w:pPr>
      <w:r>
        <w:fldChar w:fldCharType="end"/>
      </w:r>
    </w:p>
    <w:tbl>
      <w:tblPr>
        <w:tblStyle w:val="Grigliatabella"/>
        <w:tblW w:w="0" w:type="auto"/>
        <w:tblLook w:val="04A0" w:firstRow="1" w:lastRow="0" w:firstColumn="1" w:lastColumn="0" w:noHBand="0" w:noVBand="1"/>
      </w:tblPr>
      <w:tblGrid>
        <w:gridCol w:w="627"/>
        <w:gridCol w:w="1490"/>
        <w:gridCol w:w="2171"/>
        <w:gridCol w:w="1478"/>
        <w:gridCol w:w="3240"/>
      </w:tblGrid>
      <w:tr w:rsidR="006228B9" w:rsidRPr="006A2F7B" w14:paraId="5AF31B69" w14:textId="77777777" w:rsidTr="00D219E3">
        <w:trPr>
          <w:cnfStyle w:val="100000000000" w:firstRow="1" w:lastRow="0" w:firstColumn="0" w:lastColumn="0" w:oddVBand="0" w:evenVBand="0" w:oddHBand="0" w:evenHBand="0" w:firstRowFirstColumn="0" w:firstRowLastColumn="0" w:lastRowFirstColumn="0" w:lastRowLastColumn="0"/>
          <w:trHeight w:val="420"/>
        </w:trPr>
        <w:tc>
          <w:tcPr>
            <w:tcW w:w="1501" w:type="dxa"/>
            <w:gridSpan w:val="2"/>
          </w:tcPr>
          <w:p w14:paraId="46E76FFF" w14:textId="77777777" w:rsidR="006228B9" w:rsidRPr="006A2F7B" w:rsidRDefault="006228B9" w:rsidP="003965C7">
            <w:pPr>
              <w:rPr>
                <w:b/>
                <w:bCs/>
              </w:rPr>
            </w:pPr>
            <w:proofErr w:type="spellStart"/>
            <w:r w:rsidRPr="006A2F7B">
              <w:rPr>
                <w:b/>
                <w:bCs/>
              </w:rPr>
              <w:t>Paese</w:t>
            </w:r>
            <w:proofErr w:type="spellEnd"/>
          </w:p>
        </w:tc>
        <w:tc>
          <w:tcPr>
            <w:tcW w:w="4265" w:type="dxa"/>
            <w:gridSpan w:val="2"/>
          </w:tcPr>
          <w:p w14:paraId="37C06247" w14:textId="77777777" w:rsidR="006228B9" w:rsidRPr="006A2F7B" w:rsidRDefault="006228B9" w:rsidP="003965C7">
            <w:pPr>
              <w:rPr>
                <w:b/>
                <w:bCs/>
              </w:rPr>
            </w:pPr>
            <w:proofErr w:type="spellStart"/>
            <w:r w:rsidRPr="006A2F7B">
              <w:rPr>
                <w:b/>
                <w:bCs/>
              </w:rPr>
              <w:t>Sito</w:t>
            </w:r>
            <w:proofErr w:type="spellEnd"/>
          </w:p>
        </w:tc>
        <w:tc>
          <w:tcPr>
            <w:tcW w:w="3240" w:type="dxa"/>
            <w:noWrap/>
          </w:tcPr>
          <w:p w14:paraId="6A87130F" w14:textId="77777777" w:rsidR="006228B9" w:rsidRPr="006A2F7B" w:rsidRDefault="006228B9" w:rsidP="003965C7">
            <w:pPr>
              <w:rPr>
                <w:b/>
                <w:bCs/>
              </w:rPr>
            </w:pPr>
            <w:proofErr w:type="spellStart"/>
            <w:r w:rsidRPr="006A2F7B">
              <w:rPr>
                <w:b/>
                <w:bCs/>
              </w:rPr>
              <w:t>Città</w:t>
            </w:r>
            <w:proofErr w:type="spellEnd"/>
          </w:p>
        </w:tc>
      </w:tr>
      <w:tr w:rsidR="006228B9" w:rsidRPr="006653C4" w14:paraId="06C977B9" w14:textId="77777777" w:rsidTr="00D219E3">
        <w:trPr>
          <w:trHeight w:val="420"/>
        </w:trPr>
        <w:tc>
          <w:tcPr>
            <w:tcW w:w="1501" w:type="dxa"/>
            <w:gridSpan w:val="2"/>
            <w:noWrap/>
            <w:hideMark/>
          </w:tcPr>
          <w:p w14:paraId="7656FC92" w14:textId="77777777" w:rsidR="006228B9" w:rsidRPr="006653C4" w:rsidRDefault="006228B9" w:rsidP="00D219E3">
            <w:r w:rsidRPr="006653C4">
              <w:t>Italia</w:t>
            </w:r>
          </w:p>
        </w:tc>
        <w:tc>
          <w:tcPr>
            <w:tcW w:w="4265" w:type="dxa"/>
            <w:gridSpan w:val="2"/>
            <w:hideMark/>
          </w:tcPr>
          <w:p w14:paraId="02246C45" w14:textId="77777777" w:rsidR="006228B9" w:rsidRPr="006653C4" w:rsidRDefault="006228B9" w:rsidP="00D219E3">
            <w:pPr>
              <w:rPr>
                <w:lang w:val="it-IT"/>
              </w:rPr>
            </w:pPr>
            <w:r w:rsidRPr="006653C4">
              <w:rPr>
                <w:lang w:val="it-IT"/>
              </w:rPr>
              <w:t>Azienda Ospedaliera Universitaria Federico II di Napoli</w:t>
            </w:r>
          </w:p>
        </w:tc>
        <w:tc>
          <w:tcPr>
            <w:tcW w:w="3240" w:type="dxa"/>
            <w:noWrap/>
            <w:hideMark/>
          </w:tcPr>
          <w:p w14:paraId="4A5A5707" w14:textId="77777777" w:rsidR="006228B9" w:rsidRPr="006653C4" w:rsidRDefault="006228B9" w:rsidP="00D219E3">
            <w:r w:rsidRPr="006653C4">
              <w:t>Napoli</w:t>
            </w:r>
          </w:p>
        </w:tc>
      </w:tr>
      <w:tr w:rsidR="006228B9" w:rsidRPr="006653C4" w14:paraId="689FE539" w14:textId="77777777" w:rsidTr="00D219E3">
        <w:trPr>
          <w:trHeight w:val="420"/>
        </w:trPr>
        <w:tc>
          <w:tcPr>
            <w:tcW w:w="1501" w:type="dxa"/>
            <w:gridSpan w:val="2"/>
            <w:noWrap/>
            <w:hideMark/>
          </w:tcPr>
          <w:p w14:paraId="7A02A5F5" w14:textId="77777777" w:rsidR="006228B9" w:rsidRPr="006653C4" w:rsidRDefault="006228B9" w:rsidP="00D219E3">
            <w:r w:rsidRPr="006653C4">
              <w:t>Italia</w:t>
            </w:r>
          </w:p>
        </w:tc>
        <w:tc>
          <w:tcPr>
            <w:tcW w:w="4265" w:type="dxa"/>
            <w:gridSpan w:val="2"/>
            <w:hideMark/>
          </w:tcPr>
          <w:p w14:paraId="52A59938" w14:textId="77777777" w:rsidR="006228B9" w:rsidRPr="006653C4" w:rsidRDefault="006228B9" w:rsidP="00D219E3">
            <w:r w:rsidRPr="006653C4">
              <w:t xml:space="preserve">AOU </w:t>
            </w:r>
            <w:proofErr w:type="spellStart"/>
            <w:r w:rsidRPr="006653C4">
              <w:t>Careggi</w:t>
            </w:r>
            <w:proofErr w:type="spellEnd"/>
          </w:p>
        </w:tc>
        <w:tc>
          <w:tcPr>
            <w:tcW w:w="3240" w:type="dxa"/>
            <w:noWrap/>
            <w:hideMark/>
          </w:tcPr>
          <w:p w14:paraId="35F3E4DE" w14:textId="77777777" w:rsidR="006228B9" w:rsidRPr="006653C4" w:rsidRDefault="006228B9" w:rsidP="00D219E3">
            <w:r w:rsidRPr="006653C4">
              <w:t>Firenze</w:t>
            </w:r>
          </w:p>
        </w:tc>
      </w:tr>
      <w:tr w:rsidR="006228B9" w:rsidRPr="006653C4" w14:paraId="1664A970" w14:textId="77777777" w:rsidTr="00D219E3">
        <w:trPr>
          <w:trHeight w:val="420"/>
        </w:trPr>
        <w:tc>
          <w:tcPr>
            <w:tcW w:w="1501" w:type="dxa"/>
            <w:gridSpan w:val="2"/>
            <w:noWrap/>
            <w:hideMark/>
          </w:tcPr>
          <w:p w14:paraId="5929ADF9" w14:textId="77777777" w:rsidR="006228B9" w:rsidRPr="006653C4" w:rsidRDefault="006228B9" w:rsidP="00D219E3">
            <w:r w:rsidRPr="006653C4">
              <w:t>Italia</w:t>
            </w:r>
          </w:p>
        </w:tc>
        <w:tc>
          <w:tcPr>
            <w:tcW w:w="4265" w:type="dxa"/>
            <w:gridSpan w:val="2"/>
            <w:hideMark/>
          </w:tcPr>
          <w:p w14:paraId="2F04035F" w14:textId="77777777" w:rsidR="006228B9" w:rsidRPr="006653C4" w:rsidRDefault="006228B9" w:rsidP="00D219E3">
            <w:proofErr w:type="spellStart"/>
            <w:r w:rsidRPr="006653C4">
              <w:t>Policlinico</w:t>
            </w:r>
            <w:proofErr w:type="spellEnd"/>
            <w:r w:rsidRPr="006653C4">
              <w:t xml:space="preserve"> Tor </w:t>
            </w:r>
            <w:proofErr w:type="spellStart"/>
            <w:r w:rsidRPr="006653C4">
              <w:t>Vergata</w:t>
            </w:r>
            <w:proofErr w:type="spellEnd"/>
          </w:p>
        </w:tc>
        <w:tc>
          <w:tcPr>
            <w:tcW w:w="3240" w:type="dxa"/>
            <w:hideMark/>
          </w:tcPr>
          <w:p w14:paraId="48022C27" w14:textId="77777777" w:rsidR="006228B9" w:rsidRPr="006653C4" w:rsidRDefault="006228B9" w:rsidP="00D219E3">
            <w:r w:rsidRPr="006653C4">
              <w:t>Roma</w:t>
            </w:r>
          </w:p>
        </w:tc>
      </w:tr>
      <w:tr w:rsidR="006228B9" w:rsidRPr="006653C4" w14:paraId="4775DAD2" w14:textId="77777777" w:rsidTr="00D219E3">
        <w:trPr>
          <w:trHeight w:val="420"/>
        </w:trPr>
        <w:tc>
          <w:tcPr>
            <w:tcW w:w="1501" w:type="dxa"/>
            <w:gridSpan w:val="2"/>
            <w:noWrap/>
            <w:hideMark/>
          </w:tcPr>
          <w:p w14:paraId="2EC4FC4A" w14:textId="77777777" w:rsidR="006228B9" w:rsidRPr="006653C4" w:rsidRDefault="006228B9" w:rsidP="00D219E3">
            <w:r w:rsidRPr="006653C4">
              <w:t>Italia</w:t>
            </w:r>
          </w:p>
        </w:tc>
        <w:tc>
          <w:tcPr>
            <w:tcW w:w="4265" w:type="dxa"/>
            <w:gridSpan w:val="2"/>
            <w:hideMark/>
          </w:tcPr>
          <w:p w14:paraId="560F6B1D" w14:textId="77777777" w:rsidR="006228B9" w:rsidRPr="006653C4" w:rsidRDefault="006228B9" w:rsidP="00D219E3">
            <w:pPr>
              <w:rPr>
                <w:lang w:val="it-IT"/>
              </w:rPr>
            </w:pPr>
            <w:r w:rsidRPr="006653C4">
              <w:rPr>
                <w:lang w:val="it-IT"/>
              </w:rPr>
              <w:t>Azienda Ospedaliero Universitaria Consorziale Policlinico di Bari</w:t>
            </w:r>
          </w:p>
        </w:tc>
        <w:tc>
          <w:tcPr>
            <w:tcW w:w="3240" w:type="dxa"/>
            <w:noWrap/>
            <w:hideMark/>
          </w:tcPr>
          <w:p w14:paraId="288D1546" w14:textId="77777777" w:rsidR="006228B9" w:rsidRPr="006653C4" w:rsidRDefault="006228B9" w:rsidP="00D219E3">
            <w:r w:rsidRPr="006653C4">
              <w:t>Bari</w:t>
            </w:r>
          </w:p>
        </w:tc>
      </w:tr>
      <w:tr w:rsidR="006228B9" w:rsidRPr="006653C4" w14:paraId="64BD2203" w14:textId="77777777" w:rsidTr="00D219E3">
        <w:trPr>
          <w:trHeight w:val="420"/>
        </w:trPr>
        <w:tc>
          <w:tcPr>
            <w:tcW w:w="1501" w:type="dxa"/>
            <w:gridSpan w:val="2"/>
            <w:noWrap/>
            <w:hideMark/>
          </w:tcPr>
          <w:p w14:paraId="0F589391" w14:textId="77777777" w:rsidR="006228B9" w:rsidRPr="006653C4" w:rsidRDefault="006228B9" w:rsidP="00D219E3">
            <w:r w:rsidRPr="006653C4">
              <w:t>Italia</w:t>
            </w:r>
          </w:p>
        </w:tc>
        <w:tc>
          <w:tcPr>
            <w:tcW w:w="4265" w:type="dxa"/>
            <w:gridSpan w:val="2"/>
            <w:hideMark/>
          </w:tcPr>
          <w:p w14:paraId="5421DD05" w14:textId="77777777" w:rsidR="006228B9" w:rsidRPr="006653C4" w:rsidRDefault="006228B9" w:rsidP="00D219E3">
            <w:pPr>
              <w:rPr>
                <w:lang w:val="it-IT"/>
              </w:rPr>
            </w:pPr>
            <w:r w:rsidRPr="006653C4">
              <w:rPr>
                <w:lang w:val="it-IT"/>
              </w:rPr>
              <w:t xml:space="preserve">IRCCS Azienda Ospedaliero Universitaria di Bologna, Istituto di Ematologia </w:t>
            </w:r>
            <w:proofErr w:type="spellStart"/>
            <w:r w:rsidRPr="006653C4">
              <w:rPr>
                <w:lang w:val="it-IT"/>
              </w:rPr>
              <w:t>Seràgnoli</w:t>
            </w:r>
            <w:proofErr w:type="spellEnd"/>
          </w:p>
        </w:tc>
        <w:tc>
          <w:tcPr>
            <w:tcW w:w="3240" w:type="dxa"/>
            <w:hideMark/>
          </w:tcPr>
          <w:p w14:paraId="3228DD43" w14:textId="77777777" w:rsidR="006228B9" w:rsidRPr="006653C4" w:rsidRDefault="006228B9" w:rsidP="00D219E3">
            <w:r w:rsidRPr="006653C4">
              <w:t>Bologna</w:t>
            </w:r>
          </w:p>
        </w:tc>
      </w:tr>
      <w:tr w:rsidR="006228B9" w:rsidRPr="006653C4" w14:paraId="2D165946" w14:textId="77777777" w:rsidTr="00D219E3">
        <w:trPr>
          <w:trHeight w:val="420"/>
        </w:trPr>
        <w:tc>
          <w:tcPr>
            <w:tcW w:w="1501" w:type="dxa"/>
            <w:gridSpan w:val="2"/>
            <w:noWrap/>
            <w:hideMark/>
          </w:tcPr>
          <w:p w14:paraId="46CEC2A7" w14:textId="77777777" w:rsidR="006228B9" w:rsidRPr="006653C4" w:rsidRDefault="006228B9" w:rsidP="00D219E3">
            <w:r w:rsidRPr="006653C4">
              <w:lastRenderedPageBreak/>
              <w:t>Italia</w:t>
            </w:r>
          </w:p>
        </w:tc>
        <w:tc>
          <w:tcPr>
            <w:tcW w:w="4265" w:type="dxa"/>
            <w:gridSpan w:val="2"/>
            <w:hideMark/>
          </w:tcPr>
          <w:p w14:paraId="050E5A49" w14:textId="77777777" w:rsidR="006228B9" w:rsidRPr="006653C4" w:rsidRDefault="006228B9" w:rsidP="00D219E3">
            <w:pPr>
              <w:rPr>
                <w:lang w:val="it-IT"/>
              </w:rPr>
            </w:pPr>
            <w:r w:rsidRPr="006653C4">
              <w:rPr>
                <w:lang w:val="it-IT"/>
              </w:rPr>
              <w:t>SC Ematologia Città della Salute e della Scienza</w:t>
            </w:r>
          </w:p>
        </w:tc>
        <w:tc>
          <w:tcPr>
            <w:tcW w:w="3240" w:type="dxa"/>
            <w:noWrap/>
            <w:hideMark/>
          </w:tcPr>
          <w:p w14:paraId="12AA5F4A" w14:textId="77777777" w:rsidR="006228B9" w:rsidRPr="006653C4" w:rsidRDefault="006228B9" w:rsidP="00D219E3">
            <w:r w:rsidRPr="006653C4">
              <w:t>Torino</w:t>
            </w:r>
          </w:p>
        </w:tc>
      </w:tr>
      <w:tr w:rsidR="006228B9" w:rsidRPr="006653C4" w14:paraId="63DCB14C" w14:textId="77777777" w:rsidTr="00D219E3">
        <w:trPr>
          <w:gridAfter w:val="1"/>
          <w:wAfter w:w="2594" w:type="dxa"/>
          <w:trHeight w:val="420"/>
        </w:trPr>
        <w:tc>
          <w:tcPr>
            <w:tcW w:w="0" w:type="dxa"/>
            <w:noWrap/>
            <w:hideMark/>
          </w:tcPr>
          <w:p w14:paraId="34D3FABA" w14:textId="77777777" w:rsidR="006228B9" w:rsidRPr="006653C4" w:rsidRDefault="006228B9" w:rsidP="00D219E3">
            <w:r w:rsidRPr="006653C4">
              <w:t>Italia</w:t>
            </w:r>
          </w:p>
        </w:tc>
        <w:tc>
          <w:tcPr>
            <w:tcW w:w="4201" w:type="dxa"/>
            <w:gridSpan w:val="2"/>
            <w:hideMark/>
          </w:tcPr>
          <w:p w14:paraId="43466EA3" w14:textId="77777777" w:rsidR="006228B9" w:rsidRPr="006653C4" w:rsidRDefault="006228B9" w:rsidP="00D219E3">
            <w:pPr>
              <w:rPr>
                <w:lang w:val="it-IT"/>
              </w:rPr>
            </w:pPr>
            <w:r w:rsidRPr="006653C4">
              <w:rPr>
                <w:lang w:val="it-IT"/>
              </w:rPr>
              <w:t>ASST Spedali Civili di Brescia</w:t>
            </w:r>
          </w:p>
        </w:tc>
        <w:tc>
          <w:tcPr>
            <w:tcW w:w="0" w:type="dxa"/>
            <w:hideMark/>
          </w:tcPr>
          <w:p w14:paraId="000F3E7B" w14:textId="77777777" w:rsidR="006228B9" w:rsidRPr="006653C4" w:rsidRDefault="006228B9" w:rsidP="00D219E3">
            <w:r w:rsidRPr="006653C4">
              <w:t>Brescia</w:t>
            </w:r>
          </w:p>
        </w:tc>
      </w:tr>
      <w:tr w:rsidR="006228B9" w:rsidRPr="006653C4" w14:paraId="6F780249" w14:textId="77777777" w:rsidTr="00D219E3">
        <w:trPr>
          <w:gridAfter w:val="1"/>
          <w:wAfter w:w="2594" w:type="dxa"/>
          <w:trHeight w:val="420"/>
        </w:trPr>
        <w:tc>
          <w:tcPr>
            <w:tcW w:w="0" w:type="dxa"/>
            <w:noWrap/>
            <w:hideMark/>
          </w:tcPr>
          <w:p w14:paraId="248AAECB" w14:textId="77777777" w:rsidR="006228B9" w:rsidRPr="006653C4" w:rsidRDefault="006228B9" w:rsidP="00D219E3">
            <w:r w:rsidRPr="006653C4">
              <w:t>Italia</w:t>
            </w:r>
          </w:p>
        </w:tc>
        <w:tc>
          <w:tcPr>
            <w:tcW w:w="4201" w:type="dxa"/>
            <w:gridSpan w:val="2"/>
            <w:hideMark/>
          </w:tcPr>
          <w:p w14:paraId="77605E5C" w14:textId="77777777" w:rsidR="006228B9" w:rsidRPr="006653C4" w:rsidRDefault="006228B9" w:rsidP="00D219E3">
            <w:pPr>
              <w:rPr>
                <w:lang w:val="it-IT"/>
              </w:rPr>
            </w:pPr>
            <w:r w:rsidRPr="006653C4">
              <w:rPr>
                <w:lang w:val="it-IT"/>
              </w:rPr>
              <w:t xml:space="preserve">Fondazione IRCCS Ca' </w:t>
            </w:r>
            <w:proofErr w:type="spellStart"/>
            <w:r w:rsidRPr="006653C4">
              <w:rPr>
                <w:lang w:val="it-IT"/>
              </w:rPr>
              <w:t>Granda</w:t>
            </w:r>
            <w:proofErr w:type="spellEnd"/>
            <w:r w:rsidRPr="006653C4">
              <w:rPr>
                <w:lang w:val="it-IT"/>
              </w:rPr>
              <w:t xml:space="preserve"> Ospedale Maggiore Policlinico</w:t>
            </w:r>
          </w:p>
        </w:tc>
        <w:tc>
          <w:tcPr>
            <w:tcW w:w="0" w:type="dxa"/>
            <w:noWrap/>
            <w:hideMark/>
          </w:tcPr>
          <w:p w14:paraId="4710ED9A" w14:textId="77777777" w:rsidR="006228B9" w:rsidRPr="006653C4" w:rsidRDefault="006228B9" w:rsidP="00D219E3">
            <w:r w:rsidRPr="006653C4">
              <w:t>Milano</w:t>
            </w:r>
          </w:p>
        </w:tc>
      </w:tr>
      <w:tr w:rsidR="006228B9" w:rsidRPr="006653C4" w14:paraId="50871170" w14:textId="77777777" w:rsidTr="00D219E3">
        <w:trPr>
          <w:gridAfter w:val="1"/>
          <w:wAfter w:w="2594" w:type="dxa"/>
          <w:trHeight w:val="420"/>
        </w:trPr>
        <w:tc>
          <w:tcPr>
            <w:tcW w:w="0" w:type="dxa"/>
            <w:noWrap/>
            <w:hideMark/>
          </w:tcPr>
          <w:p w14:paraId="69FCA673" w14:textId="77777777" w:rsidR="006228B9" w:rsidRPr="006653C4" w:rsidRDefault="006228B9" w:rsidP="00D219E3">
            <w:r w:rsidRPr="006653C4">
              <w:t>Italia</w:t>
            </w:r>
          </w:p>
        </w:tc>
        <w:tc>
          <w:tcPr>
            <w:tcW w:w="4201" w:type="dxa"/>
            <w:gridSpan w:val="2"/>
            <w:hideMark/>
          </w:tcPr>
          <w:p w14:paraId="1C8A7467" w14:textId="77777777" w:rsidR="006228B9" w:rsidRPr="006653C4" w:rsidRDefault="006228B9" w:rsidP="00D219E3">
            <w:r w:rsidRPr="006653C4">
              <w:rPr>
                <w:lang w:val="it-IT"/>
              </w:rPr>
              <w:t xml:space="preserve">Fondazione Policlinico Universitario A. Gemelli. </w:t>
            </w:r>
            <w:r w:rsidRPr="006653C4">
              <w:t>IRCCS</w:t>
            </w:r>
          </w:p>
        </w:tc>
        <w:tc>
          <w:tcPr>
            <w:tcW w:w="0" w:type="dxa"/>
            <w:hideMark/>
          </w:tcPr>
          <w:p w14:paraId="06A0591B" w14:textId="77777777" w:rsidR="006228B9" w:rsidRPr="006653C4" w:rsidRDefault="006228B9" w:rsidP="00D219E3">
            <w:r w:rsidRPr="006653C4">
              <w:t>Roma</w:t>
            </w:r>
          </w:p>
        </w:tc>
      </w:tr>
      <w:tr w:rsidR="006228B9" w:rsidRPr="006653C4" w14:paraId="4185456C" w14:textId="77777777" w:rsidTr="00D219E3">
        <w:trPr>
          <w:gridAfter w:val="1"/>
          <w:wAfter w:w="2594" w:type="dxa"/>
          <w:trHeight w:val="420"/>
        </w:trPr>
        <w:tc>
          <w:tcPr>
            <w:tcW w:w="0" w:type="dxa"/>
            <w:noWrap/>
            <w:hideMark/>
          </w:tcPr>
          <w:p w14:paraId="68B4CB1B" w14:textId="77777777" w:rsidR="006228B9" w:rsidRPr="006653C4" w:rsidRDefault="006228B9" w:rsidP="00D219E3">
            <w:r w:rsidRPr="006653C4">
              <w:t>Italia</w:t>
            </w:r>
          </w:p>
        </w:tc>
        <w:tc>
          <w:tcPr>
            <w:tcW w:w="4201" w:type="dxa"/>
            <w:gridSpan w:val="2"/>
            <w:hideMark/>
          </w:tcPr>
          <w:p w14:paraId="7AE0A757" w14:textId="77777777" w:rsidR="006228B9" w:rsidRPr="006653C4" w:rsidRDefault="006228B9" w:rsidP="00D219E3">
            <w:pPr>
              <w:rPr>
                <w:lang w:val="it-IT"/>
              </w:rPr>
            </w:pPr>
            <w:r w:rsidRPr="006653C4">
              <w:rPr>
                <w:lang w:val="it-IT"/>
              </w:rPr>
              <w:t>IEO Istituto Europeo di Oncologia</w:t>
            </w:r>
          </w:p>
        </w:tc>
        <w:tc>
          <w:tcPr>
            <w:tcW w:w="0" w:type="dxa"/>
            <w:noWrap/>
            <w:hideMark/>
          </w:tcPr>
          <w:p w14:paraId="1780C153" w14:textId="77777777" w:rsidR="006228B9" w:rsidRPr="006653C4" w:rsidRDefault="006228B9" w:rsidP="00D219E3">
            <w:r w:rsidRPr="006653C4">
              <w:t>Milano</w:t>
            </w:r>
          </w:p>
        </w:tc>
      </w:tr>
      <w:tr w:rsidR="006228B9" w:rsidRPr="006653C4" w14:paraId="5FF4B0C1" w14:textId="77777777" w:rsidTr="00D219E3">
        <w:trPr>
          <w:gridAfter w:val="1"/>
          <w:wAfter w:w="2594" w:type="dxa"/>
          <w:trHeight w:val="420"/>
        </w:trPr>
        <w:tc>
          <w:tcPr>
            <w:tcW w:w="0" w:type="dxa"/>
            <w:noWrap/>
            <w:hideMark/>
          </w:tcPr>
          <w:p w14:paraId="30C529E2" w14:textId="77777777" w:rsidR="006228B9" w:rsidRPr="006653C4" w:rsidRDefault="006228B9" w:rsidP="00D219E3">
            <w:r w:rsidRPr="006653C4">
              <w:t>Italia</w:t>
            </w:r>
          </w:p>
        </w:tc>
        <w:tc>
          <w:tcPr>
            <w:tcW w:w="4201" w:type="dxa"/>
            <w:gridSpan w:val="2"/>
            <w:hideMark/>
          </w:tcPr>
          <w:p w14:paraId="16E4A14A" w14:textId="77777777" w:rsidR="006228B9" w:rsidRPr="006653C4" w:rsidRDefault="006228B9" w:rsidP="00D219E3">
            <w:pPr>
              <w:rPr>
                <w:lang w:val="it-IT"/>
              </w:rPr>
            </w:pPr>
            <w:r w:rsidRPr="006653C4">
              <w:rPr>
                <w:lang w:val="it-IT"/>
              </w:rPr>
              <w:t>AOU Maggiore della Carità-SCDU Ematologia</w:t>
            </w:r>
          </w:p>
        </w:tc>
        <w:tc>
          <w:tcPr>
            <w:tcW w:w="0" w:type="dxa"/>
            <w:hideMark/>
          </w:tcPr>
          <w:p w14:paraId="5C0C53B8" w14:textId="77777777" w:rsidR="006228B9" w:rsidRPr="006653C4" w:rsidRDefault="006228B9" w:rsidP="00D219E3">
            <w:r w:rsidRPr="006653C4">
              <w:t>Novara</w:t>
            </w:r>
          </w:p>
        </w:tc>
      </w:tr>
      <w:tr w:rsidR="006228B9" w:rsidRPr="006653C4" w14:paraId="1F92B4BE" w14:textId="77777777" w:rsidTr="00D219E3">
        <w:trPr>
          <w:gridAfter w:val="1"/>
          <w:wAfter w:w="2594" w:type="dxa"/>
          <w:trHeight w:val="420"/>
        </w:trPr>
        <w:tc>
          <w:tcPr>
            <w:tcW w:w="0" w:type="dxa"/>
            <w:noWrap/>
            <w:hideMark/>
          </w:tcPr>
          <w:p w14:paraId="492DC011" w14:textId="77777777" w:rsidR="006228B9" w:rsidRPr="006653C4" w:rsidRDefault="006228B9" w:rsidP="00D219E3">
            <w:r w:rsidRPr="006653C4">
              <w:t>Italia</w:t>
            </w:r>
          </w:p>
        </w:tc>
        <w:tc>
          <w:tcPr>
            <w:tcW w:w="4201" w:type="dxa"/>
            <w:gridSpan w:val="2"/>
            <w:hideMark/>
          </w:tcPr>
          <w:p w14:paraId="7B2E31DA" w14:textId="77777777" w:rsidR="006228B9" w:rsidRPr="006653C4" w:rsidRDefault="006228B9" w:rsidP="00D219E3">
            <w:pPr>
              <w:rPr>
                <w:lang w:val="it-IT"/>
              </w:rPr>
            </w:pPr>
            <w:r w:rsidRPr="006653C4">
              <w:rPr>
                <w:lang w:val="it-IT"/>
              </w:rPr>
              <w:t>AO Ordine Mauriziano di Torino</w:t>
            </w:r>
          </w:p>
        </w:tc>
        <w:tc>
          <w:tcPr>
            <w:tcW w:w="0" w:type="dxa"/>
            <w:noWrap/>
            <w:hideMark/>
          </w:tcPr>
          <w:p w14:paraId="363B64B1" w14:textId="77777777" w:rsidR="006228B9" w:rsidRPr="006653C4" w:rsidRDefault="006228B9" w:rsidP="00D219E3">
            <w:r w:rsidRPr="006653C4">
              <w:t>Torino</w:t>
            </w:r>
          </w:p>
        </w:tc>
      </w:tr>
      <w:tr w:rsidR="006228B9" w:rsidRPr="006653C4" w14:paraId="191A970B" w14:textId="77777777" w:rsidTr="00D219E3">
        <w:trPr>
          <w:gridAfter w:val="1"/>
          <w:wAfter w:w="2594" w:type="dxa"/>
          <w:trHeight w:val="420"/>
        </w:trPr>
        <w:tc>
          <w:tcPr>
            <w:tcW w:w="0" w:type="dxa"/>
            <w:noWrap/>
            <w:hideMark/>
          </w:tcPr>
          <w:p w14:paraId="5A2C99B7" w14:textId="77777777" w:rsidR="006228B9" w:rsidRPr="006653C4" w:rsidRDefault="006228B9" w:rsidP="00D219E3">
            <w:r w:rsidRPr="006653C4">
              <w:t>Italia</w:t>
            </w:r>
          </w:p>
        </w:tc>
        <w:tc>
          <w:tcPr>
            <w:tcW w:w="4201" w:type="dxa"/>
            <w:gridSpan w:val="2"/>
            <w:hideMark/>
          </w:tcPr>
          <w:p w14:paraId="7C11E043" w14:textId="77777777" w:rsidR="006228B9" w:rsidRPr="006653C4" w:rsidRDefault="006228B9" w:rsidP="00D219E3">
            <w:pPr>
              <w:rPr>
                <w:lang w:val="it-IT"/>
              </w:rPr>
            </w:pPr>
            <w:r w:rsidRPr="006653C4">
              <w:rPr>
                <w:lang w:val="it-IT"/>
              </w:rPr>
              <w:t>Università di Bologna, U.O. Ematologia, Ospedale S. Maria delle Croci, Ravenna</w:t>
            </w:r>
          </w:p>
        </w:tc>
        <w:tc>
          <w:tcPr>
            <w:tcW w:w="0" w:type="dxa"/>
            <w:hideMark/>
          </w:tcPr>
          <w:p w14:paraId="54D561ED" w14:textId="77777777" w:rsidR="006228B9" w:rsidRPr="006653C4" w:rsidRDefault="006228B9" w:rsidP="00D219E3">
            <w:r w:rsidRPr="006653C4">
              <w:t>Ravenna</w:t>
            </w:r>
          </w:p>
        </w:tc>
      </w:tr>
      <w:tr w:rsidR="006228B9" w:rsidRPr="006653C4" w14:paraId="50B79D72" w14:textId="77777777" w:rsidTr="00D219E3">
        <w:trPr>
          <w:gridAfter w:val="1"/>
          <w:wAfter w:w="2594" w:type="dxa"/>
          <w:trHeight w:val="420"/>
        </w:trPr>
        <w:tc>
          <w:tcPr>
            <w:tcW w:w="0" w:type="dxa"/>
            <w:noWrap/>
            <w:hideMark/>
          </w:tcPr>
          <w:p w14:paraId="2C214196" w14:textId="77777777" w:rsidR="006228B9" w:rsidRPr="006653C4" w:rsidRDefault="006228B9" w:rsidP="00D219E3">
            <w:r w:rsidRPr="006653C4">
              <w:t>Italia</w:t>
            </w:r>
          </w:p>
        </w:tc>
        <w:tc>
          <w:tcPr>
            <w:tcW w:w="4201" w:type="dxa"/>
            <w:gridSpan w:val="2"/>
            <w:hideMark/>
          </w:tcPr>
          <w:p w14:paraId="12DDE100" w14:textId="77777777" w:rsidR="006228B9" w:rsidRPr="006653C4" w:rsidRDefault="006228B9" w:rsidP="00D219E3">
            <w:pPr>
              <w:rPr>
                <w:lang w:val="it-IT"/>
              </w:rPr>
            </w:pPr>
            <w:r w:rsidRPr="006653C4">
              <w:rPr>
                <w:lang w:val="it-IT"/>
              </w:rPr>
              <w:t>UOC EMATOLOGIA, AZIENDA USL TOSCANA NORD OVEST</w:t>
            </w:r>
          </w:p>
        </w:tc>
        <w:tc>
          <w:tcPr>
            <w:tcW w:w="0" w:type="dxa"/>
            <w:hideMark/>
          </w:tcPr>
          <w:p w14:paraId="650D77BE" w14:textId="77777777" w:rsidR="006228B9" w:rsidRPr="006653C4" w:rsidRDefault="006228B9" w:rsidP="00D219E3">
            <w:r w:rsidRPr="006653C4">
              <w:t>Livorno</w:t>
            </w:r>
          </w:p>
        </w:tc>
      </w:tr>
      <w:tr w:rsidR="006228B9" w:rsidRPr="006653C4" w14:paraId="251207E0" w14:textId="77777777" w:rsidTr="00D219E3">
        <w:trPr>
          <w:gridAfter w:val="1"/>
          <w:wAfter w:w="2594" w:type="dxa"/>
          <w:trHeight w:val="420"/>
        </w:trPr>
        <w:tc>
          <w:tcPr>
            <w:tcW w:w="0" w:type="dxa"/>
            <w:noWrap/>
            <w:hideMark/>
          </w:tcPr>
          <w:p w14:paraId="2F200E0F" w14:textId="77777777" w:rsidR="006228B9" w:rsidRPr="006653C4" w:rsidRDefault="006228B9" w:rsidP="00D219E3">
            <w:r w:rsidRPr="006653C4">
              <w:t>Italia</w:t>
            </w:r>
          </w:p>
        </w:tc>
        <w:tc>
          <w:tcPr>
            <w:tcW w:w="4201" w:type="dxa"/>
            <w:gridSpan w:val="2"/>
            <w:hideMark/>
          </w:tcPr>
          <w:p w14:paraId="7BC821A6" w14:textId="77777777" w:rsidR="006228B9" w:rsidRPr="006653C4" w:rsidRDefault="006228B9" w:rsidP="00D219E3">
            <w:pPr>
              <w:rPr>
                <w:lang w:val="it-IT"/>
              </w:rPr>
            </w:pPr>
            <w:r w:rsidRPr="006653C4">
              <w:rPr>
                <w:lang w:val="it-IT"/>
              </w:rPr>
              <w:t>Azienda Ospedaliera Universitaria Policlinico "</w:t>
            </w:r>
            <w:proofErr w:type="spellStart"/>
            <w:proofErr w:type="gramStart"/>
            <w:r w:rsidRPr="006653C4">
              <w:rPr>
                <w:lang w:val="it-IT"/>
              </w:rPr>
              <w:t>G.Rodolico</w:t>
            </w:r>
            <w:proofErr w:type="spellEnd"/>
            <w:proofErr w:type="gramEnd"/>
            <w:r w:rsidRPr="006653C4">
              <w:rPr>
                <w:lang w:val="it-IT"/>
              </w:rPr>
              <w:t>" di Catania</w:t>
            </w:r>
          </w:p>
        </w:tc>
        <w:tc>
          <w:tcPr>
            <w:tcW w:w="0" w:type="dxa"/>
            <w:noWrap/>
            <w:hideMark/>
          </w:tcPr>
          <w:p w14:paraId="47BFD318" w14:textId="77777777" w:rsidR="006228B9" w:rsidRPr="006653C4" w:rsidRDefault="006228B9" w:rsidP="00D219E3">
            <w:r w:rsidRPr="006653C4">
              <w:t>Catania</w:t>
            </w:r>
          </w:p>
        </w:tc>
      </w:tr>
      <w:tr w:rsidR="006228B9" w:rsidRPr="006653C4" w14:paraId="717D2A5C" w14:textId="77777777" w:rsidTr="00D219E3">
        <w:trPr>
          <w:gridAfter w:val="1"/>
          <w:wAfter w:w="2594" w:type="dxa"/>
          <w:trHeight w:val="420"/>
        </w:trPr>
        <w:tc>
          <w:tcPr>
            <w:tcW w:w="0" w:type="dxa"/>
            <w:noWrap/>
            <w:hideMark/>
          </w:tcPr>
          <w:p w14:paraId="3FC4F324" w14:textId="77777777" w:rsidR="006228B9" w:rsidRPr="006653C4" w:rsidRDefault="006228B9" w:rsidP="00D219E3">
            <w:r w:rsidRPr="006653C4">
              <w:t>Italia</w:t>
            </w:r>
          </w:p>
        </w:tc>
        <w:tc>
          <w:tcPr>
            <w:tcW w:w="4201" w:type="dxa"/>
            <w:gridSpan w:val="2"/>
            <w:hideMark/>
          </w:tcPr>
          <w:p w14:paraId="01B092F5" w14:textId="77777777" w:rsidR="006228B9" w:rsidRPr="006653C4" w:rsidRDefault="006228B9" w:rsidP="00D219E3">
            <w:pPr>
              <w:rPr>
                <w:lang w:val="it-IT"/>
              </w:rPr>
            </w:pPr>
            <w:r w:rsidRPr="006653C4">
              <w:rPr>
                <w:lang w:val="it-IT"/>
              </w:rPr>
              <w:t>ASST GRANDE OSPEDALE METROPOLITANO NIGUARDA</w:t>
            </w:r>
          </w:p>
        </w:tc>
        <w:tc>
          <w:tcPr>
            <w:tcW w:w="0" w:type="dxa"/>
            <w:noWrap/>
            <w:hideMark/>
          </w:tcPr>
          <w:p w14:paraId="6E02838A" w14:textId="77777777" w:rsidR="006228B9" w:rsidRPr="006653C4" w:rsidRDefault="006228B9" w:rsidP="00D219E3">
            <w:r w:rsidRPr="006653C4">
              <w:t>Milano</w:t>
            </w:r>
          </w:p>
        </w:tc>
      </w:tr>
      <w:tr w:rsidR="006228B9" w:rsidRPr="006653C4" w14:paraId="24DB3F36" w14:textId="77777777" w:rsidTr="00D219E3">
        <w:trPr>
          <w:gridAfter w:val="1"/>
          <w:wAfter w:w="2594" w:type="dxa"/>
          <w:trHeight w:val="420"/>
        </w:trPr>
        <w:tc>
          <w:tcPr>
            <w:tcW w:w="0" w:type="dxa"/>
            <w:noWrap/>
            <w:hideMark/>
          </w:tcPr>
          <w:p w14:paraId="69CF0B79" w14:textId="77777777" w:rsidR="006228B9" w:rsidRPr="006653C4" w:rsidRDefault="006228B9" w:rsidP="00D219E3">
            <w:r w:rsidRPr="006653C4">
              <w:t>Italia</w:t>
            </w:r>
          </w:p>
        </w:tc>
        <w:tc>
          <w:tcPr>
            <w:tcW w:w="4201" w:type="dxa"/>
            <w:gridSpan w:val="2"/>
            <w:hideMark/>
          </w:tcPr>
          <w:p w14:paraId="46F80B21" w14:textId="77777777" w:rsidR="006228B9" w:rsidRPr="006653C4" w:rsidRDefault="006228B9" w:rsidP="00D219E3">
            <w:pPr>
              <w:rPr>
                <w:lang w:val="it-IT"/>
              </w:rPr>
            </w:pPr>
            <w:r w:rsidRPr="006653C4">
              <w:rPr>
                <w:lang w:val="it-IT"/>
              </w:rPr>
              <w:t>A.O.O.R. Villa Sofia-Cervello</w:t>
            </w:r>
          </w:p>
        </w:tc>
        <w:tc>
          <w:tcPr>
            <w:tcW w:w="0" w:type="dxa"/>
            <w:hideMark/>
          </w:tcPr>
          <w:p w14:paraId="34CFD997" w14:textId="77777777" w:rsidR="006228B9" w:rsidRPr="006653C4" w:rsidRDefault="006228B9" w:rsidP="00D219E3">
            <w:r w:rsidRPr="006653C4">
              <w:t>Palermo</w:t>
            </w:r>
          </w:p>
        </w:tc>
      </w:tr>
      <w:tr w:rsidR="006228B9" w:rsidRPr="006653C4" w14:paraId="4177E7D7" w14:textId="77777777" w:rsidTr="00D219E3">
        <w:trPr>
          <w:gridAfter w:val="1"/>
          <w:wAfter w:w="2594" w:type="dxa"/>
          <w:trHeight w:val="420"/>
        </w:trPr>
        <w:tc>
          <w:tcPr>
            <w:tcW w:w="0" w:type="dxa"/>
            <w:noWrap/>
            <w:hideMark/>
          </w:tcPr>
          <w:p w14:paraId="0A14CDCB" w14:textId="77777777" w:rsidR="006228B9" w:rsidRPr="006653C4" w:rsidRDefault="006228B9" w:rsidP="00D219E3">
            <w:r w:rsidRPr="006653C4">
              <w:t>Italia</w:t>
            </w:r>
          </w:p>
        </w:tc>
        <w:tc>
          <w:tcPr>
            <w:tcW w:w="4201" w:type="dxa"/>
            <w:gridSpan w:val="2"/>
            <w:hideMark/>
          </w:tcPr>
          <w:p w14:paraId="5B2789AF" w14:textId="77777777" w:rsidR="006228B9" w:rsidRPr="006653C4" w:rsidRDefault="006228B9" w:rsidP="00D219E3">
            <w:pPr>
              <w:rPr>
                <w:lang w:val="it-IT"/>
              </w:rPr>
            </w:pPr>
            <w:r w:rsidRPr="006653C4">
              <w:rPr>
                <w:lang w:val="it-IT"/>
              </w:rPr>
              <w:t xml:space="preserve">U.O.C </w:t>
            </w:r>
            <w:proofErr w:type="gramStart"/>
            <w:r w:rsidRPr="006653C4">
              <w:rPr>
                <w:lang w:val="it-IT"/>
              </w:rPr>
              <w:t>EMATOLOGIA  OSPEDALE</w:t>
            </w:r>
            <w:proofErr w:type="gramEnd"/>
            <w:r w:rsidRPr="006653C4">
              <w:rPr>
                <w:lang w:val="it-IT"/>
              </w:rPr>
              <w:t xml:space="preserve"> CIVILE PESCARA</w:t>
            </w:r>
          </w:p>
        </w:tc>
        <w:tc>
          <w:tcPr>
            <w:tcW w:w="0" w:type="dxa"/>
            <w:noWrap/>
            <w:hideMark/>
          </w:tcPr>
          <w:p w14:paraId="16D9ED79" w14:textId="77777777" w:rsidR="006228B9" w:rsidRPr="006653C4" w:rsidRDefault="006228B9" w:rsidP="00D219E3">
            <w:r w:rsidRPr="006653C4">
              <w:t>Pescara</w:t>
            </w:r>
          </w:p>
        </w:tc>
      </w:tr>
      <w:tr w:rsidR="006228B9" w:rsidRPr="006653C4" w14:paraId="7A4297D8" w14:textId="77777777" w:rsidTr="00D219E3">
        <w:trPr>
          <w:gridAfter w:val="1"/>
          <w:wAfter w:w="2594" w:type="dxa"/>
          <w:trHeight w:val="420"/>
        </w:trPr>
        <w:tc>
          <w:tcPr>
            <w:tcW w:w="0" w:type="dxa"/>
            <w:noWrap/>
            <w:hideMark/>
          </w:tcPr>
          <w:p w14:paraId="3005F561" w14:textId="77777777" w:rsidR="006228B9" w:rsidRPr="006653C4" w:rsidRDefault="006228B9" w:rsidP="00D219E3">
            <w:r w:rsidRPr="006653C4">
              <w:t>Italia</w:t>
            </w:r>
          </w:p>
        </w:tc>
        <w:tc>
          <w:tcPr>
            <w:tcW w:w="4201" w:type="dxa"/>
            <w:gridSpan w:val="2"/>
            <w:hideMark/>
          </w:tcPr>
          <w:p w14:paraId="6FA34EA5" w14:textId="77777777" w:rsidR="006228B9" w:rsidRPr="006653C4" w:rsidRDefault="006228B9" w:rsidP="00D219E3">
            <w:pPr>
              <w:rPr>
                <w:lang w:val="it-IT"/>
              </w:rPr>
            </w:pPr>
            <w:r w:rsidRPr="006653C4">
              <w:rPr>
                <w:lang w:val="it-IT"/>
              </w:rPr>
              <w:t>ASUI UDINE - PRESIDIO OSPEDALIERO "SANTA MARIA DELLA MISERICORDIA"</w:t>
            </w:r>
          </w:p>
        </w:tc>
        <w:tc>
          <w:tcPr>
            <w:tcW w:w="0" w:type="dxa"/>
            <w:hideMark/>
          </w:tcPr>
          <w:p w14:paraId="670D09EC" w14:textId="77777777" w:rsidR="006228B9" w:rsidRPr="006653C4" w:rsidRDefault="006228B9" w:rsidP="00D219E3">
            <w:r w:rsidRPr="006653C4">
              <w:t>Udine</w:t>
            </w:r>
          </w:p>
        </w:tc>
      </w:tr>
      <w:tr w:rsidR="006228B9" w:rsidRPr="006653C4" w14:paraId="1DDA35CF" w14:textId="77777777" w:rsidTr="00D219E3">
        <w:trPr>
          <w:gridAfter w:val="1"/>
          <w:wAfter w:w="2594" w:type="dxa"/>
          <w:trHeight w:val="420"/>
        </w:trPr>
        <w:tc>
          <w:tcPr>
            <w:tcW w:w="0" w:type="dxa"/>
            <w:noWrap/>
            <w:hideMark/>
          </w:tcPr>
          <w:p w14:paraId="67C835FF" w14:textId="77777777" w:rsidR="006228B9" w:rsidRPr="006653C4" w:rsidRDefault="006228B9" w:rsidP="00D219E3">
            <w:r w:rsidRPr="006653C4">
              <w:t>Italia</w:t>
            </w:r>
          </w:p>
        </w:tc>
        <w:tc>
          <w:tcPr>
            <w:tcW w:w="4201" w:type="dxa"/>
            <w:gridSpan w:val="2"/>
            <w:hideMark/>
          </w:tcPr>
          <w:p w14:paraId="06CC73A6" w14:textId="77777777" w:rsidR="006228B9" w:rsidRPr="006653C4" w:rsidRDefault="006228B9" w:rsidP="00D219E3">
            <w:pPr>
              <w:rPr>
                <w:lang w:val="it-IT"/>
              </w:rPr>
            </w:pPr>
            <w:r w:rsidRPr="006653C4">
              <w:rPr>
                <w:lang w:val="it-IT"/>
              </w:rPr>
              <w:t>Fondazione IRCCS Policlinico San Matteo</w:t>
            </w:r>
          </w:p>
        </w:tc>
        <w:tc>
          <w:tcPr>
            <w:tcW w:w="0" w:type="dxa"/>
            <w:noWrap/>
            <w:hideMark/>
          </w:tcPr>
          <w:p w14:paraId="6C7D4C04" w14:textId="77777777" w:rsidR="006228B9" w:rsidRPr="006653C4" w:rsidRDefault="006228B9" w:rsidP="00D219E3">
            <w:r w:rsidRPr="006653C4">
              <w:t>Pavia</w:t>
            </w:r>
          </w:p>
        </w:tc>
      </w:tr>
      <w:tr w:rsidR="006228B9" w:rsidRPr="006653C4" w14:paraId="249EB3CC" w14:textId="77777777" w:rsidTr="00D219E3">
        <w:trPr>
          <w:gridAfter w:val="1"/>
          <w:wAfter w:w="2594" w:type="dxa"/>
          <w:trHeight w:val="420"/>
        </w:trPr>
        <w:tc>
          <w:tcPr>
            <w:tcW w:w="0" w:type="dxa"/>
            <w:noWrap/>
            <w:hideMark/>
          </w:tcPr>
          <w:p w14:paraId="574EFF85" w14:textId="77777777" w:rsidR="006228B9" w:rsidRPr="006653C4" w:rsidRDefault="006228B9" w:rsidP="00D219E3">
            <w:r w:rsidRPr="006653C4">
              <w:t>Italia</w:t>
            </w:r>
          </w:p>
        </w:tc>
        <w:tc>
          <w:tcPr>
            <w:tcW w:w="4201" w:type="dxa"/>
            <w:gridSpan w:val="2"/>
            <w:hideMark/>
          </w:tcPr>
          <w:p w14:paraId="0CAD696F" w14:textId="77777777" w:rsidR="006228B9" w:rsidRPr="006653C4" w:rsidRDefault="006228B9" w:rsidP="00D219E3">
            <w:pPr>
              <w:rPr>
                <w:lang w:val="it-IT"/>
              </w:rPr>
            </w:pPr>
            <w:r w:rsidRPr="006653C4">
              <w:rPr>
                <w:lang w:val="it-IT"/>
              </w:rPr>
              <w:t>AOU SS Antonio e Biagio e C. Arrigo</w:t>
            </w:r>
          </w:p>
        </w:tc>
        <w:tc>
          <w:tcPr>
            <w:tcW w:w="0" w:type="dxa"/>
            <w:hideMark/>
          </w:tcPr>
          <w:p w14:paraId="73B2922D" w14:textId="77777777" w:rsidR="006228B9" w:rsidRPr="006653C4" w:rsidRDefault="006228B9" w:rsidP="00D219E3">
            <w:r w:rsidRPr="006653C4">
              <w:t>Alessandria</w:t>
            </w:r>
          </w:p>
        </w:tc>
      </w:tr>
      <w:tr w:rsidR="006228B9" w:rsidRPr="006653C4" w14:paraId="535C1BBF" w14:textId="77777777" w:rsidTr="00D219E3">
        <w:trPr>
          <w:gridAfter w:val="1"/>
          <w:wAfter w:w="2594" w:type="dxa"/>
          <w:trHeight w:val="420"/>
        </w:trPr>
        <w:tc>
          <w:tcPr>
            <w:tcW w:w="0" w:type="dxa"/>
            <w:hideMark/>
          </w:tcPr>
          <w:p w14:paraId="77645EDD" w14:textId="77777777" w:rsidR="006228B9" w:rsidRPr="006653C4" w:rsidRDefault="006228B9" w:rsidP="00D219E3">
            <w:r w:rsidRPr="006653C4">
              <w:t>Italia</w:t>
            </w:r>
          </w:p>
        </w:tc>
        <w:tc>
          <w:tcPr>
            <w:tcW w:w="4201" w:type="dxa"/>
            <w:gridSpan w:val="2"/>
            <w:hideMark/>
          </w:tcPr>
          <w:p w14:paraId="6098489B" w14:textId="77777777" w:rsidR="006228B9" w:rsidRPr="006653C4" w:rsidRDefault="006228B9" w:rsidP="00D219E3">
            <w:pPr>
              <w:rPr>
                <w:lang w:val="it-IT"/>
              </w:rPr>
            </w:pPr>
            <w:r w:rsidRPr="006653C4">
              <w:rPr>
                <w:lang w:val="it-IT"/>
              </w:rPr>
              <w:t>Azienda Ospedaliera Universitaria di Padova</w:t>
            </w:r>
          </w:p>
        </w:tc>
        <w:tc>
          <w:tcPr>
            <w:tcW w:w="0" w:type="dxa"/>
            <w:hideMark/>
          </w:tcPr>
          <w:p w14:paraId="4D265A1E" w14:textId="77777777" w:rsidR="006228B9" w:rsidRPr="006653C4" w:rsidRDefault="006228B9" w:rsidP="00D219E3">
            <w:r w:rsidRPr="006653C4">
              <w:t>Padova</w:t>
            </w:r>
          </w:p>
        </w:tc>
      </w:tr>
      <w:tr w:rsidR="006228B9" w:rsidRPr="006653C4" w14:paraId="058A16C4" w14:textId="77777777" w:rsidTr="00D219E3">
        <w:trPr>
          <w:gridAfter w:val="1"/>
          <w:wAfter w:w="2594" w:type="dxa"/>
          <w:trHeight w:val="420"/>
        </w:trPr>
        <w:tc>
          <w:tcPr>
            <w:tcW w:w="0" w:type="dxa"/>
            <w:noWrap/>
            <w:hideMark/>
          </w:tcPr>
          <w:p w14:paraId="0FA148FA" w14:textId="77777777" w:rsidR="006228B9" w:rsidRPr="006653C4" w:rsidRDefault="006228B9" w:rsidP="00D219E3">
            <w:r w:rsidRPr="006653C4">
              <w:t>Italia</w:t>
            </w:r>
          </w:p>
        </w:tc>
        <w:tc>
          <w:tcPr>
            <w:tcW w:w="4201" w:type="dxa"/>
            <w:gridSpan w:val="2"/>
            <w:hideMark/>
          </w:tcPr>
          <w:p w14:paraId="39796973" w14:textId="77777777" w:rsidR="006228B9" w:rsidRPr="006653C4" w:rsidRDefault="006228B9" w:rsidP="00D219E3">
            <w:pPr>
              <w:rPr>
                <w:lang w:val="it-IT"/>
              </w:rPr>
            </w:pPr>
            <w:r w:rsidRPr="006653C4">
              <w:rPr>
                <w:lang w:val="it-IT"/>
              </w:rPr>
              <w:t>A.O.U. Sant'Andrea, Roma</w:t>
            </w:r>
          </w:p>
        </w:tc>
        <w:tc>
          <w:tcPr>
            <w:tcW w:w="0" w:type="dxa"/>
            <w:noWrap/>
            <w:hideMark/>
          </w:tcPr>
          <w:p w14:paraId="01CF3753" w14:textId="77777777" w:rsidR="006228B9" w:rsidRPr="006653C4" w:rsidRDefault="006228B9" w:rsidP="00D219E3">
            <w:r w:rsidRPr="006653C4">
              <w:t>Roma</w:t>
            </w:r>
          </w:p>
        </w:tc>
      </w:tr>
      <w:tr w:rsidR="006228B9" w:rsidRPr="006A2F7B" w14:paraId="6DBA4CB0" w14:textId="77777777" w:rsidTr="00D219E3">
        <w:trPr>
          <w:gridAfter w:val="1"/>
          <w:wAfter w:w="2594" w:type="dxa"/>
          <w:trHeight w:val="420"/>
        </w:trPr>
        <w:tc>
          <w:tcPr>
            <w:tcW w:w="0" w:type="dxa"/>
            <w:hideMark/>
          </w:tcPr>
          <w:p w14:paraId="1D9805BE" w14:textId="77777777" w:rsidR="006228B9" w:rsidRPr="006653C4" w:rsidRDefault="006228B9" w:rsidP="00D219E3">
            <w:r w:rsidRPr="006653C4">
              <w:t>Italia</w:t>
            </w:r>
          </w:p>
        </w:tc>
        <w:tc>
          <w:tcPr>
            <w:tcW w:w="4201" w:type="dxa"/>
            <w:gridSpan w:val="2"/>
            <w:hideMark/>
          </w:tcPr>
          <w:p w14:paraId="6C211EC1" w14:textId="77777777" w:rsidR="006228B9" w:rsidRPr="006653C4" w:rsidRDefault="006228B9" w:rsidP="00D219E3">
            <w:pPr>
              <w:rPr>
                <w:lang w:val="it-IT"/>
              </w:rPr>
            </w:pPr>
            <w:r w:rsidRPr="006653C4">
              <w:rPr>
                <w:lang w:val="it-IT"/>
              </w:rPr>
              <w:t>AOU "SAN GIOVANNI DI DIO E RUGGI D'ARAGONA"</w:t>
            </w:r>
          </w:p>
        </w:tc>
        <w:tc>
          <w:tcPr>
            <w:tcW w:w="0" w:type="dxa"/>
            <w:hideMark/>
          </w:tcPr>
          <w:p w14:paraId="4DA5D3C7" w14:textId="77777777" w:rsidR="006228B9" w:rsidRPr="006A2F7B" w:rsidRDefault="006228B9" w:rsidP="00D219E3">
            <w:r w:rsidRPr="006653C4">
              <w:t>Salerno</w:t>
            </w:r>
          </w:p>
        </w:tc>
      </w:tr>
    </w:tbl>
    <w:p w14:paraId="01DE481C" w14:textId="77777777" w:rsidR="006228B9" w:rsidRDefault="006228B9" w:rsidP="006228B9"/>
    <w:p w14:paraId="49A17371" w14:textId="0ADC60FF" w:rsidR="006228B9" w:rsidRDefault="006228B9">
      <w:pPr>
        <w:pBdr>
          <w:top w:val="nil"/>
          <w:left w:val="nil"/>
          <w:bottom w:val="nil"/>
          <w:right w:val="nil"/>
          <w:between w:val="nil"/>
        </w:pBdr>
        <w:spacing w:after="120"/>
        <w:rPr>
          <w:color w:val="000000"/>
        </w:rPr>
      </w:pPr>
    </w:p>
    <w:sectPr w:rsidR="006228B9" w:rsidSect="00D219E3">
      <w:headerReference w:type="default" r:id="rId9"/>
      <w:footerReference w:type="default" r:id="rId10"/>
      <w:pgSz w:w="11906" w:h="16838"/>
      <w:pgMar w:top="1440" w:right="1440" w:bottom="1440" w:left="144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DA3F0" w14:textId="77777777" w:rsidR="00D219E3" w:rsidRDefault="00D219E3">
      <w:pPr>
        <w:spacing w:line="240" w:lineRule="auto"/>
      </w:pPr>
      <w:r>
        <w:separator/>
      </w:r>
    </w:p>
  </w:endnote>
  <w:endnote w:type="continuationSeparator" w:id="0">
    <w:p w14:paraId="3CF149E5" w14:textId="77777777" w:rsidR="00D219E3" w:rsidRDefault="00D219E3">
      <w:pPr>
        <w:spacing w:line="240" w:lineRule="auto"/>
      </w:pPr>
      <w:r>
        <w:continuationSeparator/>
      </w:r>
    </w:p>
  </w:endnote>
  <w:endnote w:type="continuationNotice" w:id="1">
    <w:p w14:paraId="244A723A" w14:textId="77777777" w:rsidR="00D219E3" w:rsidRDefault="00D219E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76FE1D76-065A-4C6B-9125-79CB6FADBDC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embedRegular r:id="rId2" w:fontKey="{5D894841-4D7C-47BE-8B93-DDFFA9EC48A8}"/>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3" w:fontKey="{F1C4D916-512F-449D-950D-127DF27A43D4}"/>
  </w:font>
  <w:font w:name="Tahoma">
    <w:panose1 w:val="020B0604030504040204"/>
    <w:charset w:val="00"/>
    <w:family w:val="swiss"/>
    <w:pitch w:val="variable"/>
    <w:sig w:usb0="E1002EFF" w:usb1="C000605B" w:usb2="00000029" w:usb3="00000000" w:csb0="000101FF" w:csb1="00000000"/>
    <w:embedRegular r:id="rId4" w:fontKey="{28964845-EB47-42ED-905E-1930597CA970}"/>
  </w:font>
  <w:font w:name="Calibri Light">
    <w:panose1 w:val="020F0302020204030204"/>
    <w:charset w:val="00"/>
    <w:family w:val="swiss"/>
    <w:pitch w:val="variable"/>
    <w:sig w:usb0="E4002EFF" w:usb1="C200247B" w:usb2="00000009" w:usb3="00000000" w:csb0="000001FF" w:csb1="00000000"/>
    <w:embedRegular r:id="rId5" w:fontKey="{13C1C588-6112-437B-A36D-8D5006BCD95D}"/>
  </w:font>
  <w:font w:name="Segoe UI">
    <w:panose1 w:val="020B0502040204020203"/>
    <w:charset w:val="00"/>
    <w:family w:val="swiss"/>
    <w:pitch w:val="variable"/>
    <w:sig w:usb0="E4002EFF" w:usb1="C000E47F" w:usb2="00000009" w:usb3="00000000" w:csb0="000001FF" w:csb1="00000000"/>
    <w:embedRegular r:id="rId6" w:fontKey="{EDE95F15-0D13-4CB8-8710-87321238976B}"/>
  </w:font>
  <w:font w:name="TimesNewRomanPS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7" w:fontKey="{CCAC45DD-550D-4481-AF1D-8D90DE2FC1FB}"/>
    <w:embedItalic r:id="rId8" w:fontKey="{11E46B56-4345-4B9B-A54D-5279A0C3DA11}"/>
  </w:font>
  <w:font w:name="Gungsuh">
    <w:charset w:val="81"/>
    <w:family w:val="roman"/>
    <w:pitch w:val="variable"/>
    <w:sig w:usb0="B00002AF" w:usb1="69D77CFB" w:usb2="00000030" w:usb3="00000000" w:csb0="0008009F" w:csb1="00000000"/>
    <w:embedRegular r:id="rId9" w:subsetted="1" w:fontKey="{CB2E960C-2423-4F7B-8188-9A5502FB4725}"/>
  </w:font>
  <w:font w:name="Quattrocento Sans">
    <w:charset w:val="00"/>
    <w:family w:val="swiss"/>
    <w:pitch w:val="variable"/>
    <w:sig w:usb0="800000BF" w:usb1="4000005B" w:usb2="00000000" w:usb3="00000000" w:csb0="00000001" w:csb1="00000000"/>
    <w:embedRegular r:id="rId10" w:fontKey="{AF22E101-CD64-4C43-8E5B-04922B0EF4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116413761"/>
      <w:docPartObj>
        <w:docPartGallery w:val="Page Numbers (Bottom of Page)"/>
        <w:docPartUnique/>
      </w:docPartObj>
    </w:sdtPr>
    <w:sdtEndPr>
      <w:rPr>
        <w:noProof/>
      </w:rPr>
    </w:sdtEndPr>
    <w:sdtContent>
      <w:p w14:paraId="5E2E73A9" w14:textId="73BFD471" w:rsidR="00A31BE8" w:rsidRDefault="00A31BE8">
        <w:pPr>
          <w:pStyle w:val="Pidipagina"/>
          <w:jc w:val="right"/>
        </w:pPr>
        <w:r>
          <w:rPr>
            <w:noProof w:val="0"/>
          </w:rPr>
          <w:fldChar w:fldCharType="begin"/>
        </w:r>
        <w:r>
          <w:instrText xml:space="preserve"> PAGE   \* MERGEFORMAT </w:instrText>
        </w:r>
        <w:r>
          <w:rPr>
            <w:noProof w:val="0"/>
          </w:rPr>
          <w:fldChar w:fldCharType="separate"/>
        </w:r>
        <w:r>
          <w:t>2</w:t>
        </w:r>
        <w:r>
          <w:fldChar w:fldCharType="end"/>
        </w:r>
      </w:p>
    </w:sdtContent>
  </w:sdt>
  <w:p w14:paraId="000001DD" w14:textId="77777777" w:rsidR="00A803FA" w:rsidRDefault="00A803FA">
    <w:pPr>
      <w:pBdr>
        <w:top w:val="nil"/>
        <w:left w:val="nil"/>
        <w:bottom w:val="nil"/>
        <w:right w:val="nil"/>
        <w:between w:val="nil"/>
      </w:pBdr>
      <w:tabs>
        <w:tab w:val="right" w:pos="9350"/>
      </w:tabs>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53BBE" w14:textId="77777777" w:rsidR="00D219E3" w:rsidRDefault="00D219E3">
      <w:pPr>
        <w:spacing w:line="240" w:lineRule="auto"/>
      </w:pPr>
      <w:r>
        <w:separator/>
      </w:r>
    </w:p>
  </w:footnote>
  <w:footnote w:type="continuationSeparator" w:id="0">
    <w:p w14:paraId="23EF514D" w14:textId="77777777" w:rsidR="00D219E3" w:rsidRDefault="00D219E3">
      <w:pPr>
        <w:spacing w:line="240" w:lineRule="auto"/>
      </w:pPr>
      <w:r>
        <w:continuationSeparator/>
      </w:r>
    </w:p>
  </w:footnote>
  <w:footnote w:type="continuationNotice" w:id="1">
    <w:p w14:paraId="37FD8EA9" w14:textId="77777777" w:rsidR="00D219E3" w:rsidRDefault="00D219E3">
      <w:pPr>
        <w:spacing w:line="240" w:lineRule="auto"/>
      </w:pPr>
    </w:p>
  </w:footnote>
  <w:footnote w:id="2">
    <w:p w14:paraId="000001D8" w14:textId="77777777" w:rsidR="00A803FA" w:rsidRPr="00D219E3" w:rsidRDefault="00122E2A">
      <w:pPr>
        <w:pBdr>
          <w:top w:val="nil"/>
          <w:left w:val="nil"/>
          <w:bottom w:val="nil"/>
          <w:right w:val="nil"/>
          <w:between w:val="nil"/>
        </w:pBdr>
        <w:spacing w:line="240" w:lineRule="auto"/>
        <w:rPr>
          <w:color w:val="000000"/>
          <w:lang w:val="it-IT"/>
        </w:rPr>
      </w:pPr>
      <w:r>
        <w:rPr>
          <w:vertAlign w:val="superscript"/>
        </w:rPr>
        <w:footnoteRef/>
      </w:r>
      <w:r w:rsidRPr="00D219E3">
        <w:rPr>
          <w:color w:val="000000"/>
          <w:lang w:val="it-IT"/>
        </w:rPr>
        <w:t xml:space="preserve"> Linee guida del Gruppo di lavoro articolo 29 o "WP29" sulla valutazione d'impatto sulla protezione dei dati (wp248 rev.01), approvate dal Comitato europeo per la protezione dei dati il 25 maggio 2018, documento disponibile online all'indirizzo: </w:t>
      </w:r>
      <w:hyperlink r:id="rId1">
        <w:r w:rsidR="00A803FA" w:rsidRPr="00D219E3">
          <w:rPr>
            <w:color w:val="0000FF"/>
            <w:u w:val="single"/>
            <w:lang w:val="it-IT"/>
          </w:rPr>
          <w:t>https://ec.europa.eu/newsroom/article29/items/611236</w:t>
        </w:r>
      </w:hyperlink>
    </w:p>
  </w:footnote>
  <w:footnote w:id="3">
    <w:p w14:paraId="000001D9" w14:textId="77777777" w:rsidR="00A803FA" w:rsidRPr="00D219E3" w:rsidRDefault="00122E2A">
      <w:pPr>
        <w:pBdr>
          <w:top w:val="nil"/>
          <w:left w:val="nil"/>
          <w:bottom w:val="nil"/>
          <w:right w:val="nil"/>
          <w:between w:val="nil"/>
        </w:pBdr>
        <w:spacing w:line="240" w:lineRule="auto"/>
        <w:jc w:val="both"/>
        <w:rPr>
          <w:color w:val="000000"/>
          <w:lang w:val="it-IT"/>
        </w:rPr>
      </w:pPr>
      <w:r>
        <w:rPr>
          <w:vertAlign w:val="superscript"/>
        </w:rPr>
        <w:footnoteRef/>
      </w:r>
      <w:r w:rsidRPr="00D219E3">
        <w:rPr>
          <w:color w:val="000000"/>
          <w:lang w:val="it-IT"/>
        </w:rPr>
        <w:t xml:space="preserve"> ALLEGATO 1 Elenco dei tipi di trattamento soggetti al meccanismo di coerenza che devono essere sottoposti a valutazione d'impatto, documento disponibile online al link: </w:t>
      </w:r>
      <w:r w:rsidR="004327AD">
        <w:fldChar w:fldCharType="begin"/>
      </w:r>
      <w:r w:rsidR="004327AD" w:rsidRPr="004327AD">
        <w:rPr>
          <w:lang w:val="it-IT"/>
        </w:rPr>
        <w:instrText xml:space="preserve"> HYPERLINK "https://www.garanteprivacy.it/web/guest/home/docweb/-/docweb-display/docweb/9059358" \h </w:instrText>
      </w:r>
      <w:r w:rsidR="004327AD">
        <w:fldChar w:fldCharType="separate"/>
      </w:r>
      <w:r w:rsidR="00A803FA" w:rsidRPr="00D219E3">
        <w:rPr>
          <w:color w:val="0000FF"/>
          <w:u w:val="single"/>
          <w:lang w:val="it-IT"/>
        </w:rPr>
        <w:t>ALLEGATO 1 Elenco dei tipi di operazioni di trattamento soggetti al meccanismo di coerenza... - Garante per la protezione dei dati personali</w:t>
      </w:r>
      <w:r w:rsidR="004327AD">
        <w:rPr>
          <w:color w:val="0000FF"/>
          <w:u w:val="single"/>
          <w:lang w:val="it-IT"/>
        </w:rPr>
        <w:fldChar w:fldCharType="end"/>
      </w:r>
    </w:p>
    <w:p w14:paraId="000001DA" w14:textId="77777777" w:rsidR="00A803FA" w:rsidRPr="00D219E3" w:rsidRDefault="00A803FA">
      <w:pPr>
        <w:pBdr>
          <w:top w:val="nil"/>
          <w:left w:val="nil"/>
          <w:bottom w:val="nil"/>
          <w:right w:val="nil"/>
          <w:between w:val="nil"/>
        </w:pBdr>
        <w:spacing w:line="240" w:lineRule="auto"/>
        <w:rPr>
          <w:b/>
          <w:color w:val="000000"/>
          <w:lang w:val="it-I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B4BE3" w14:textId="4C8C6A15" w:rsidR="00E57ED7" w:rsidRPr="00D219E3" w:rsidRDefault="00122E2A" w:rsidP="00E57ED7">
    <w:pPr>
      <w:pBdr>
        <w:top w:val="nil"/>
        <w:left w:val="nil"/>
        <w:bottom w:val="nil"/>
        <w:right w:val="nil"/>
        <w:between w:val="nil"/>
      </w:pBdr>
      <w:tabs>
        <w:tab w:val="center" w:pos="4513"/>
        <w:tab w:val="right" w:pos="9026"/>
      </w:tabs>
      <w:spacing w:line="240" w:lineRule="auto"/>
      <w:jc w:val="center"/>
      <w:rPr>
        <w:i/>
        <w:color w:val="000000"/>
        <w:sz w:val="22"/>
        <w:szCs w:val="22"/>
        <w:lang w:val="it-IT"/>
      </w:rPr>
    </w:pPr>
    <w:r w:rsidRPr="00D219E3">
      <w:rPr>
        <w:i/>
        <w:color w:val="000000"/>
        <w:sz w:val="22"/>
        <w:szCs w:val="22"/>
        <w:lang w:val="it-IT"/>
      </w:rPr>
      <w:t xml:space="preserve">[Su </w:t>
    </w:r>
    <w:r w:rsidR="00E57ED7" w:rsidRPr="00D219E3">
      <w:rPr>
        <w:i/>
        <w:color w:val="000000"/>
        <w:sz w:val="22"/>
        <w:szCs w:val="22"/>
        <w:lang w:val="it-IT"/>
      </w:rPr>
      <w:t xml:space="preserve">carta intestata di </w:t>
    </w:r>
    <w:proofErr w:type="spellStart"/>
    <w:r w:rsidR="00E57ED7" w:rsidRPr="00D219E3">
      <w:rPr>
        <w:i/>
        <w:color w:val="000000"/>
        <w:sz w:val="22"/>
        <w:szCs w:val="22"/>
        <w:lang w:val="it-IT"/>
      </w:rPr>
      <w:t>Stemline</w:t>
    </w:r>
    <w:proofErr w:type="spellEnd"/>
    <w:r w:rsidR="00E57ED7" w:rsidRPr="00D219E3">
      <w:rPr>
        <w:i/>
        <w:color w:val="000000"/>
        <w:sz w:val="22"/>
        <w:szCs w:val="22"/>
        <w:lang w:val="it-IT"/>
      </w:rPr>
      <w:t xml:space="preserve"> </w:t>
    </w:r>
    <w:proofErr w:type="spellStart"/>
    <w:r w:rsidR="00E57ED7" w:rsidRPr="00D219E3">
      <w:rPr>
        <w:i/>
        <w:color w:val="000000"/>
        <w:sz w:val="22"/>
        <w:szCs w:val="22"/>
        <w:lang w:val="it-IT"/>
      </w:rPr>
      <w:t>Therapeutics</w:t>
    </w:r>
    <w:proofErr w:type="spellEnd"/>
    <w:r w:rsidR="00E57ED7" w:rsidRPr="00D219E3">
      <w:rPr>
        <w:i/>
        <w:color w:val="000000"/>
        <w:sz w:val="22"/>
        <w:szCs w:val="22"/>
        <w:lang w:val="it-IT"/>
      </w:rPr>
      <w:t xml:space="preserve"> Inc.]</w:t>
    </w:r>
  </w:p>
  <w:p w14:paraId="000001DB" w14:textId="7DF4CEA5" w:rsidR="00A803FA" w:rsidRPr="00D219E3" w:rsidRDefault="00A803FA">
    <w:pPr>
      <w:pBdr>
        <w:top w:val="nil"/>
        <w:left w:val="nil"/>
        <w:bottom w:val="nil"/>
        <w:right w:val="nil"/>
        <w:between w:val="nil"/>
      </w:pBdr>
      <w:tabs>
        <w:tab w:val="center" w:pos="4513"/>
        <w:tab w:val="right" w:pos="9026"/>
      </w:tabs>
      <w:spacing w:line="240" w:lineRule="auto"/>
      <w:jc w:val="center"/>
      <w:rPr>
        <w:i/>
        <w:color w:val="000000"/>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0660CE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A12D9A"/>
    <w:multiLevelType w:val="multilevel"/>
    <w:tmpl w:val="ECBA4C8C"/>
    <w:lvl w:ilvl="0">
      <w:start w:val="1"/>
      <w:numFmt w:val="decimal"/>
      <w:pStyle w:val="Bullet1"/>
      <w:lvlText w:val="%1"/>
      <w:lvlJc w:val="left"/>
      <w:pPr>
        <w:ind w:left="360" w:hanging="360"/>
      </w:pPr>
      <w:rPr>
        <w:rFonts w:ascii="Times New Roman" w:eastAsia="Times New Roman" w:hAnsi="Times New Roman" w:cs="Times New Roman" w:hint="default"/>
        <w:b/>
      </w:rPr>
    </w:lvl>
    <w:lvl w:ilvl="1">
      <w:start w:val="1"/>
      <w:numFmt w:val="decimal"/>
      <w:lvlText w:val="%1.%2"/>
      <w:lvlJc w:val="left"/>
      <w:pPr>
        <w:ind w:left="810" w:hanging="360"/>
      </w:pPr>
      <w:rPr>
        <w:rFonts w:ascii="Times New Roman" w:eastAsia="Times New Roman" w:hAnsi="Times New Roman" w:cs="Times New Roman" w:hint="default"/>
        <w:b/>
      </w:rPr>
    </w:lvl>
    <w:lvl w:ilvl="2">
      <w:start w:val="1"/>
      <w:numFmt w:val="decimal"/>
      <w:lvlText w:val="%1.%2.%3"/>
      <w:lvlJc w:val="left"/>
      <w:pPr>
        <w:ind w:left="1664" w:hanging="720"/>
      </w:pPr>
      <w:rPr>
        <w:rFonts w:ascii="Times New Roman" w:eastAsia="Times New Roman" w:hAnsi="Times New Roman" w:cs="Times New Roman" w:hint="default"/>
        <w:b/>
        <w:sz w:val="22"/>
        <w:szCs w:val="22"/>
      </w:rPr>
    </w:lvl>
    <w:lvl w:ilvl="3">
      <w:start w:val="1"/>
      <w:numFmt w:val="decimal"/>
      <w:lvlText w:val="%1.%2.%3.%4"/>
      <w:lvlJc w:val="left"/>
      <w:pPr>
        <w:ind w:left="2136" w:hanging="720"/>
      </w:pPr>
      <w:rPr>
        <w:rFonts w:ascii="Times New Roman" w:eastAsia="Times New Roman" w:hAnsi="Times New Roman" w:cs="Times New Roman" w:hint="default"/>
        <w:b/>
      </w:rPr>
    </w:lvl>
    <w:lvl w:ilvl="4">
      <w:start w:val="1"/>
      <w:numFmt w:val="decimal"/>
      <w:lvlText w:val="%1.%2.%3.%4.%5"/>
      <w:lvlJc w:val="left"/>
      <w:pPr>
        <w:ind w:left="2968" w:hanging="1080"/>
      </w:pPr>
      <w:rPr>
        <w:rFonts w:ascii="Times New Roman" w:eastAsia="Times New Roman" w:hAnsi="Times New Roman" w:cs="Times New Roman" w:hint="default"/>
        <w:b/>
      </w:rPr>
    </w:lvl>
    <w:lvl w:ilvl="5">
      <w:start w:val="1"/>
      <w:numFmt w:val="decimal"/>
      <w:lvlText w:val="%1.%2.%3.%4.%5.%6"/>
      <w:lvlJc w:val="left"/>
      <w:pPr>
        <w:ind w:left="3440" w:hanging="1080"/>
      </w:pPr>
      <w:rPr>
        <w:rFonts w:ascii="Times New Roman" w:eastAsia="Times New Roman" w:hAnsi="Times New Roman" w:cs="Times New Roman" w:hint="default"/>
        <w:b/>
      </w:rPr>
    </w:lvl>
    <w:lvl w:ilvl="6">
      <w:start w:val="1"/>
      <w:numFmt w:val="decimal"/>
      <w:lvlText w:val="%1.%2.%3.%4.%5.%6.%7"/>
      <w:lvlJc w:val="left"/>
      <w:pPr>
        <w:ind w:left="4272" w:hanging="1440"/>
      </w:pPr>
      <w:rPr>
        <w:rFonts w:ascii="Times New Roman" w:eastAsia="Times New Roman" w:hAnsi="Times New Roman" w:cs="Times New Roman" w:hint="default"/>
        <w:b/>
      </w:rPr>
    </w:lvl>
    <w:lvl w:ilvl="7">
      <w:start w:val="1"/>
      <w:numFmt w:val="decimal"/>
      <w:lvlText w:val="%1.%2.%3.%4.%5.%6.%7.%8"/>
      <w:lvlJc w:val="left"/>
      <w:pPr>
        <w:ind w:left="4744" w:hanging="1440"/>
      </w:pPr>
      <w:rPr>
        <w:rFonts w:ascii="Times New Roman" w:eastAsia="Times New Roman" w:hAnsi="Times New Roman" w:cs="Times New Roman" w:hint="default"/>
        <w:b/>
      </w:rPr>
    </w:lvl>
    <w:lvl w:ilvl="8">
      <w:start w:val="1"/>
      <w:numFmt w:val="decimal"/>
      <w:lvlText w:val="%1.%2.%3.%4.%5.%6.%7.%8.%9"/>
      <w:lvlJc w:val="left"/>
      <w:pPr>
        <w:ind w:left="5216" w:hanging="1440"/>
      </w:pPr>
      <w:rPr>
        <w:rFonts w:ascii="Times New Roman" w:eastAsia="Times New Roman" w:hAnsi="Times New Roman" w:cs="Times New Roman" w:hint="default"/>
        <w:b/>
      </w:rPr>
    </w:lvl>
  </w:abstractNum>
  <w:abstractNum w:abstractNumId="2" w15:restartNumberingAfterBreak="0">
    <w:nsid w:val="12370334"/>
    <w:multiLevelType w:val="multilevel"/>
    <w:tmpl w:val="205A7EE8"/>
    <w:lvl w:ilvl="0">
      <w:start w:val="1"/>
      <w:numFmt w:val="bullet"/>
      <w:pStyle w:val="SchH1"/>
      <w:lvlText w:val="●"/>
      <w:lvlJc w:val="left"/>
      <w:pPr>
        <w:ind w:left="1440" w:hanging="360"/>
      </w:pPr>
      <w:rPr>
        <w:rFonts w:ascii="Noto Sans Symbols" w:eastAsia="Noto Sans Symbols" w:hAnsi="Noto Sans Symbols" w:cs="Noto Sans Symbols"/>
      </w:rPr>
    </w:lvl>
    <w:lvl w:ilvl="1">
      <w:start w:val="1"/>
      <w:numFmt w:val="bullet"/>
      <w:pStyle w:val="SchH2"/>
      <w:lvlText w:val="o"/>
      <w:lvlJc w:val="left"/>
      <w:pPr>
        <w:ind w:left="2160" w:hanging="360"/>
      </w:pPr>
      <w:rPr>
        <w:rFonts w:ascii="Courier New" w:eastAsia="Courier New" w:hAnsi="Courier New" w:cs="Courier New"/>
      </w:rPr>
    </w:lvl>
    <w:lvl w:ilvl="2">
      <w:start w:val="1"/>
      <w:numFmt w:val="bullet"/>
      <w:pStyle w:val="SchH3"/>
      <w:lvlText w:val="▪"/>
      <w:lvlJc w:val="left"/>
      <w:pPr>
        <w:ind w:left="2880" w:hanging="360"/>
      </w:pPr>
      <w:rPr>
        <w:rFonts w:ascii="Noto Sans Symbols" w:eastAsia="Noto Sans Symbols" w:hAnsi="Noto Sans Symbols" w:cs="Noto Sans Symbols"/>
      </w:rPr>
    </w:lvl>
    <w:lvl w:ilvl="3">
      <w:start w:val="1"/>
      <w:numFmt w:val="bullet"/>
      <w:pStyle w:val="SchH4"/>
      <w:lvlText w:val="●"/>
      <w:lvlJc w:val="left"/>
      <w:pPr>
        <w:ind w:left="3600" w:hanging="360"/>
      </w:pPr>
      <w:rPr>
        <w:rFonts w:ascii="Noto Sans Symbols" w:eastAsia="Noto Sans Symbols" w:hAnsi="Noto Sans Symbols" w:cs="Noto Sans Symbols"/>
      </w:rPr>
    </w:lvl>
    <w:lvl w:ilvl="4">
      <w:start w:val="1"/>
      <w:numFmt w:val="bullet"/>
      <w:pStyle w:val="SchH5"/>
      <w:lvlText w:val="o"/>
      <w:lvlJc w:val="left"/>
      <w:pPr>
        <w:ind w:left="4320" w:hanging="360"/>
      </w:pPr>
      <w:rPr>
        <w:rFonts w:ascii="Courier New" w:eastAsia="Courier New" w:hAnsi="Courier New" w:cs="Courier New"/>
      </w:rPr>
    </w:lvl>
    <w:lvl w:ilvl="5">
      <w:start w:val="1"/>
      <w:numFmt w:val="bullet"/>
      <w:pStyle w:val="SchH6"/>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C7B47F3"/>
    <w:multiLevelType w:val="multilevel"/>
    <w:tmpl w:val="E74C114C"/>
    <w:lvl w:ilvl="0">
      <w:start w:val="3"/>
      <w:numFmt w:val="bullet"/>
      <w:pStyle w:val="Recital"/>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24870A69"/>
    <w:multiLevelType w:val="multilevel"/>
    <w:tmpl w:val="342A8020"/>
    <w:lvl w:ilvl="0">
      <w:start w:val="1"/>
      <w:numFmt w:val="bullet"/>
      <w:lvlText w:val="●"/>
      <w:lvlJc w:val="left"/>
      <w:pPr>
        <w:ind w:left="720" w:hanging="360"/>
      </w:pPr>
      <w:rPr>
        <w:rFonts w:ascii="Noto Sans Symbols" w:eastAsia="Noto Sans Symbols" w:hAnsi="Noto Sans Symbols" w:cs="Noto Sans Symbols"/>
        <w:color w:val="0D0D0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EF763D4"/>
    <w:multiLevelType w:val="multilevel"/>
    <w:tmpl w:val="2B3C2A54"/>
    <w:lvl w:ilvl="0">
      <w:start w:val="72"/>
      <w:numFmt w:val="bullet"/>
      <w:pStyle w:val="DefinitionParagraph"/>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FE0D1E"/>
    <w:multiLevelType w:val="multilevel"/>
    <w:tmpl w:val="E79A950A"/>
    <w:lvl w:ilvl="0">
      <w:start w:val="1"/>
      <w:numFmt w:val="lowerRoman"/>
      <w:pStyle w:val="Bullet2"/>
      <w:lvlText w:val="(%1)"/>
      <w:lvlJc w:val="left"/>
      <w:pPr>
        <w:ind w:left="780" w:hanging="720"/>
      </w:pPr>
      <w:rPr>
        <w:rFonts w:ascii="Times New Roman" w:eastAsia="Times New Roman" w:hAnsi="Times New Roman" w:cs="Times New Roman"/>
        <w:i w:val="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7" w15:restartNumberingAfterBreak="0">
    <w:nsid w:val="301016E6"/>
    <w:multiLevelType w:val="multilevel"/>
    <w:tmpl w:val="5412B5B2"/>
    <w:lvl w:ilvl="0">
      <w:start w:val="72"/>
      <w:numFmt w:val="bullet"/>
      <w:pStyle w:val="Numeroelenco"/>
      <w:lvlText w:val="-"/>
      <w:lvlJc w:val="left"/>
      <w:pPr>
        <w:ind w:left="720" w:hanging="360"/>
      </w:pPr>
      <w:rPr>
        <w:rFonts w:ascii="Times New Roman" w:eastAsia="Times New Roman" w:hAnsi="Times New Roman" w:cs="Times New Roman"/>
      </w:rPr>
    </w:lvl>
    <w:lvl w:ilvl="1">
      <w:start w:val="1"/>
      <w:numFmt w:val="bullet"/>
      <w:pStyle w:val="Numeroelenco2"/>
      <w:lvlText w:val="o"/>
      <w:lvlJc w:val="left"/>
      <w:pPr>
        <w:ind w:left="1440" w:hanging="360"/>
      </w:pPr>
      <w:rPr>
        <w:rFonts w:ascii="Courier New" w:eastAsia="Courier New" w:hAnsi="Courier New" w:cs="Courier New"/>
      </w:rPr>
    </w:lvl>
    <w:lvl w:ilvl="2">
      <w:start w:val="1"/>
      <w:numFmt w:val="bullet"/>
      <w:pStyle w:val="Numeroelenco3"/>
      <w:lvlText w:val="▪"/>
      <w:lvlJc w:val="left"/>
      <w:pPr>
        <w:ind w:left="2160" w:hanging="360"/>
      </w:pPr>
      <w:rPr>
        <w:rFonts w:ascii="Noto Sans Symbols" w:eastAsia="Noto Sans Symbols" w:hAnsi="Noto Sans Symbols" w:cs="Noto Sans Symbols"/>
      </w:rPr>
    </w:lvl>
    <w:lvl w:ilvl="3">
      <w:start w:val="1"/>
      <w:numFmt w:val="bullet"/>
      <w:pStyle w:val="Numeroelenco4"/>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62BE0B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82065D5"/>
    <w:multiLevelType w:val="multilevel"/>
    <w:tmpl w:val="D8AA7316"/>
    <w:lvl w:ilvl="0">
      <w:start w:val="3"/>
      <w:numFmt w:val="decimal"/>
      <w:lvlText w:val="%1"/>
      <w:lvlJc w:val="left"/>
      <w:pPr>
        <w:ind w:left="360" w:hanging="360"/>
      </w:pPr>
      <w:rPr>
        <w:rFonts w:ascii="Times New Roman" w:eastAsia="Times New Roman" w:hAnsi="Times New Roman" w:cs="Times New Roman"/>
        <w:b/>
      </w:rPr>
    </w:lvl>
    <w:lvl w:ilvl="1">
      <w:start w:val="1"/>
      <w:numFmt w:val="decimal"/>
      <w:lvlText w:val="%1.%2"/>
      <w:lvlJc w:val="left"/>
      <w:pPr>
        <w:ind w:left="810" w:hanging="360"/>
      </w:pPr>
      <w:rPr>
        <w:rFonts w:ascii="Times New Roman" w:eastAsia="Times New Roman" w:hAnsi="Times New Roman" w:cs="Times New Roman"/>
        <w:b/>
      </w:rPr>
    </w:lvl>
    <w:lvl w:ilvl="2">
      <w:start w:val="1"/>
      <w:numFmt w:val="decimal"/>
      <w:lvlText w:val="%1.%2.%3"/>
      <w:lvlJc w:val="left"/>
      <w:pPr>
        <w:ind w:left="1664" w:hanging="720"/>
      </w:pPr>
      <w:rPr>
        <w:rFonts w:ascii="Times New Roman" w:eastAsia="Times New Roman" w:hAnsi="Times New Roman" w:cs="Times New Roman"/>
        <w:b/>
      </w:rPr>
    </w:lvl>
    <w:lvl w:ilvl="3">
      <w:start w:val="1"/>
      <w:numFmt w:val="decimal"/>
      <w:lvlText w:val="%1.%2.%3.%4"/>
      <w:lvlJc w:val="left"/>
      <w:pPr>
        <w:ind w:left="2136" w:hanging="720"/>
      </w:pPr>
      <w:rPr>
        <w:rFonts w:ascii="Times New Roman" w:eastAsia="Times New Roman" w:hAnsi="Times New Roman" w:cs="Times New Roman"/>
        <w:b/>
      </w:rPr>
    </w:lvl>
    <w:lvl w:ilvl="4">
      <w:start w:val="1"/>
      <w:numFmt w:val="decimal"/>
      <w:lvlText w:val="%1.%2.%3.%4.%5"/>
      <w:lvlJc w:val="left"/>
      <w:pPr>
        <w:ind w:left="2968" w:hanging="1080"/>
      </w:pPr>
      <w:rPr>
        <w:rFonts w:ascii="Times New Roman" w:eastAsia="Times New Roman" w:hAnsi="Times New Roman" w:cs="Times New Roman"/>
        <w:b/>
      </w:rPr>
    </w:lvl>
    <w:lvl w:ilvl="5">
      <w:start w:val="1"/>
      <w:numFmt w:val="decimal"/>
      <w:lvlText w:val="%1.%2.%3.%4.%5.%6"/>
      <w:lvlJc w:val="left"/>
      <w:pPr>
        <w:ind w:left="3440" w:hanging="1080"/>
      </w:pPr>
      <w:rPr>
        <w:rFonts w:ascii="Times New Roman" w:eastAsia="Times New Roman" w:hAnsi="Times New Roman" w:cs="Times New Roman"/>
        <w:b/>
      </w:rPr>
    </w:lvl>
    <w:lvl w:ilvl="6">
      <w:start w:val="1"/>
      <w:numFmt w:val="decimal"/>
      <w:lvlText w:val="%1.%2.%3.%4.%5.%6.%7"/>
      <w:lvlJc w:val="left"/>
      <w:pPr>
        <w:ind w:left="4272" w:hanging="1440"/>
      </w:pPr>
      <w:rPr>
        <w:rFonts w:ascii="Times New Roman" w:eastAsia="Times New Roman" w:hAnsi="Times New Roman" w:cs="Times New Roman"/>
        <w:b/>
      </w:rPr>
    </w:lvl>
    <w:lvl w:ilvl="7">
      <w:start w:val="1"/>
      <w:numFmt w:val="decimal"/>
      <w:lvlText w:val="%1.%2.%3.%4.%5.%6.%7.%8"/>
      <w:lvlJc w:val="left"/>
      <w:pPr>
        <w:ind w:left="4744" w:hanging="1440"/>
      </w:pPr>
      <w:rPr>
        <w:rFonts w:ascii="Times New Roman" w:eastAsia="Times New Roman" w:hAnsi="Times New Roman" w:cs="Times New Roman"/>
        <w:b/>
      </w:rPr>
    </w:lvl>
    <w:lvl w:ilvl="8">
      <w:start w:val="1"/>
      <w:numFmt w:val="decimal"/>
      <w:lvlText w:val="%1.%2.%3.%4.%5.%6.%7.%8.%9"/>
      <w:lvlJc w:val="left"/>
      <w:pPr>
        <w:ind w:left="5216" w:hanging="1440"/>
      </w:pPr>
      <w:rPr>
        <w:rFonts w:ascii="Times New Roman" w:eastAsia="Times New Roman" w:hAnsi="Times New Roman" w:cs="Times New Roman"/>
        <w:b/>
      </w:rPr>
    </w:lvl>
  </w:abstractNum>
  <w:abstractNum w:abstractNumId="10" w15:restartNumberingAfterBreak="0">
    <w:nsid w:val="3D5770E2"/>
    <w:multiLevelType w:val="multilevel"/>
    <w:tmpl w:val="C156B044"/>
    <w:lvl w:ilvl="0">
      <w:start w:val="7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pStyle w:val="Titolo7"/>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3786507"/>
    <w:multiLevelType w:val="multilevel"/>
    <w:tmpl w:val="FF7CCD66"/>
    <w:lvl w:ilvl="0">
      <w:start w:val="1"/>
      <w:numFmt w:val="decimal"/>
      <w:pStyle w:val="TableHeading"/>
      <w:lvlText w:val="%1."/>
      <w:lvlJc w:val="left"/>
      <w:pPr>
        <w:tabs>
          <w:tab w:val="num" w:pos="720"/>
        </w:tabs>
        <w:ind w:left="720" w:hanging="720"/>
      </w:pPr>
    </w:lvl>
    <w:lvl w:ilvl="1">
      <w:start w:val="1"/>
      <w:numFmt w:val="decimal"/>
      <w:pStyle w:val="TableNumbered1"/>
      <w:lvlText w:val="%2."/>
      <w:lvlJc w:val="left"/>
      <w:pPr>
        <w:tabs>
          <w:tab w:val="num" w:pos="1440"/>
        </w:tabs>
        <w:ind w:left="1440" w:hanging="720"/>
      </w:pPr>
    </w:lvl>
    <w:lvl w:ilvl="2">
      <w:start w:val="1"/>
      <w:numFmt w:val="decimal"/>
      <w:pStyle w:val="TableNumbered2"/>
      <w:lvlText w:val="%3."/>
      <w:lvlJc w:val="left"/>
      <w:pPr>
        <w:tabs>
          <w:tab w:val="num" w:pos="2160"/>
        </w:tabs>
        <w:ind w:left="2160" w:hanging="720"/>
      </w:pPr>
    </w:lvl>
    <w:lvl w:ilvl="3">
      <w:start w:val="1"/>
      <w:numFmt w:val="decimal"/>
      <w:pStyle w:val="TableNumbered3"/>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F96503E"/>
    <w:multiLevelType w:val="multilevel"/>
    <w:tmpl w:val="265E623E"/>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06D752E"/>
    <w:multiLevelType w:val="hybridMultilevel"/>
    <w:tmpl w:val="53E00B68"/>
    <w:lvl w:ilvl="0" w:tplc="F0E8825C">
      <w:start w:val="1"/>
      <w:numFmt w:val="bullet"/>
      <w:lvlText w:val=""/>
      <w:lvlJc w:val="left"/>
      <w:pPr>
        <w:ind w:left="1080" w:hanging="360"/>
      </w:pPr>
      <w:rPr>
        <w:rFonts w:ascii="Symbol" w:hAnsi="Symbol"/>
      </w:rPr>
    </w:lvl>
    <w:lvl w:ilvl="1" w:tplc="66C03CAC">
      <w:start w:val="1"/>
      <w:numFmt w:val="bullet"/>
      <w:lvlText w:val=""/>
      <w:lvlJc w:val="left"/>
      <w:pPr>
        <w:ind w:left="1080" w:hanging="360"/>
      </w:pPr>
      <w:rPr>
        <w:rFonts w:ascii="Symbol" w:hAnsi="Symbol"/>
      </w:rPr>
    </w:lvl>
    <w:lvl w:ilvl="2" w:tplc="FCF4C2C2">
      <w:start w:val="1"/>
      <w:numFmt w:val="bullet"/>
      <w:lvlText w:val=""/>
      <w:lvlJc w:val="left"/>
      <w:pPr>
        <w:ind w:left="1080" w:hanging="360"/>
      </w:pPr>
      <w:rPr>
        <w:rFonts w:ascii="Symbol" w:hAnsi="Symbol"/>
      </w:rPr>
    </w:lvl>
    <w:lvl w:ilvl="3" w:tplc="355EE076">
      <w:start w:val="1"/>
      <w:numFmt w:val="bullet"/>
      <w:lvlText w:val=""/>
      <w:lvlJc w:val="left"/>
      <w:pPr>
        <w:ind w:left="1080" w:hanging="360"/>
      </w:pPr>
      <w:rPr>
        <w:rFonts w:ascii="Symbol" w:hAnsi="Symbol"/>
      </w:rPr>
    </w:lvl>
    <w:lvl w:ilvl="4" w:tplc="A064A734">
      <w:start w:val="1"/>
      <w:numFmt w:val="bullet"/>
      <w:lvlText w:val=""/>
      <w:lvlJc w:val="left"/>
      <w:pPr>
        <w:ind w:left="1080" w:hanging="360"/>
      </w:pPr>
      <w:rPr>
        <w:rFonts w:ascii="Symbol" w:hAnsi="Symbol"/>
      </w:rPr>
    </w:lvl>
    <w:lvl w:ilvl="5" w:tplc="143ED73A">
      <w:start w:val="1"/>
      <w:numFmt w:val="bullet"/>
      <w:lvlText w:val=""/>
      <w:lvlJc w:val="left"/>
      <w:pPr>
        <w:ind w:left="1080" w:hanging="360"/>
      </w:pPr>
      <w:rPr>
        <w:rFonts w:ascii="Symbol" w:hAnsi="Symbol"/>
      </w:rPr>
    </w:lvl>
    <w:lvl w:ilvl="6" w:tplc="4648B9E2">
      <w:start w:val="1"/>
      <w:numFmt w:val="bullet"/>
      <w:lvlText w:val=""/>
      <w:lvlJc w:val="left"/>
      <w:pPr>
        <w:ind w:left="1080" w:hanging="360"/>
      </w:pPr>
      <w:rPr>
        <w:rFonts w:ascii="Symbol" w:hAnsi="Symbol"/>
      </w:rPr>
    </w:lvl>
    <w:lvl w:ilvl="7" w:tplc="87589D96">
      <w:start w:val="1"/>
      <w:numFmt w:val="bullet"/>
      <w:lvlText w:val=""/>
      <w:lvlJc w:val="left"/>
      <w:pPr>
        <w:ind w:left="1080" w:hanging="360"/>
      </w:pPr>
      <w:rPr>
        <w:rFonts w:ascii="Symbol" w:hAnsi="Symbol"/>
      </w:rPr>
    </w:lvl>
    <w:lvl w:ilvl="8" w:tplc="ECF64176">
      <w:start w:val="1"/>
      <w:numFmt w:val="bullet"/>
      <w:lvlText w:val=""/>
      <w:lvlJc w:val="left"/>
      <w:pPr>
        <w:ind w:left="1080" w:hanging="360"/>
      </w:pPr>
      <w:rPr>
        <w:rFonts w:ascii="Symbol" w:hAnsi="Symbol"/>
      </w:rPr>
    </w:lvl>
  </w:abstractNum>
  <w:abstractNum w:abstractNumId="14" w15:restartNumberingAfterBreak="0">
    <w:nsid w:val="60BA0F1C"/>
    <w:multiLevelType w:val="hybridMultilevel"/>
    <w:tmpl w:val="A97C7C22"/>
    <w:lvl w:ilvl="0" w:tplc="C3F07440">
      <w:start w:val="1"/>
      <w:numFmt w:val="bullet"/>
      <w:lvlText w:val=""/>
      <w:lvlJc w:val="left"/>
      <w:pPr>
        <w:ind w:left="1080" w:hanging="360"/>
      </w:pPr>
      <w:rPr>
        <w:rFonts w:ascii="Symbol" w:hAnsi="Symbol"/>
      </w:rPr>
    </w:lvl>
    <w:lvl w:ilvl="1" w:tplc="1DE2B9C0">
      <w:start w:val="1"/>
      <w:numFmt w:val="bullet"/>
      <w:lvlText w:val=""/>
      <w:lvlJc w:val="left"/>
      <w:pPr>
        <w:ind w:left="1080" w:hanging="360"/>
      </w:pPr>
      <w:rPr>
        <w:rFonts w:ascii="Symbol" w:hAnsi="Symbol"/>
      </w:rPr>
    </w:lvl>
    <w:lvl w:ilvl="2" w:tplc="9DF67280">
      <w:start w:val="1"/>
      <w:numFmt w:val="bullet"/>
      <w:lvlText w:val=""/>
      <w:lvlJc w:val="left"/>
      <w:pPr>
        <w:ind w:left="1080" w:hanging="360"/>
      </w:pPr>
      <w:rPr>
        <w:rFonts w:ascii="Symbol" w:hAnsi="Symbol"/>
      </w:rPr>
    </w:lvl>
    <w:lvl w:ilvl="3" w:tplc="0C2062FA">
      <w:start w:val="1"/>
      <w:numFmt w:val="bullet"/>
      <w:lvlText w:val=""/>
      <w:lvlJc w:val="left"/>
      <w:pPr>
        <w:ind w:left="1080" w:hanging="360"/>
      </w:pPr>
      <w:rPr>
        <w:rFonts w:ascii="Symbol" w:hAnsi="Symbol"/>
      </w:rPr>
    </w:lvl>
    <w:lvl w:ilvl="4" w:tplc="661CD96A">
      <w:start w:val="1"/>
      <w:numFmt w:val="bullet"/>
      <w:lvlText w:val=""/>
      <w:lvlJc w:val="left"/>
      <w:pPr>
        <w:ind w:left="1080" w:hanging="360"/>
      </w:pPr>
      <w:rPr>
        <w:rFonts w:ascii="Symbol" w:hAnsi="Symbol"/>
      </w:rPr>
    </w:lvl>
    <w:lvl w:ilvl="5" w:tplc="40CAFD8A">
      <w:start w:val="1"/>
      <w:numFmt w:val="bullet"/>
      <w:lvlText w:val=""/>
      <w:lvlJc w:val="left"/>
      <w:pPr>
        <w:ind w:left="1080" w:hanging="360"/>
      </w:pPr>
      <w:rPr>
        <w:rFonts w:ascii="Symbol" w:hAnsi="Symbol"/>
      </w:rPr>
    </w:lvl>
    <w:lvl w:ilvl="6" w:tplc="201C51C6">
      <w:start w:val="1"/>
      <w:numFmt w:val="bullet"/>
      <w:lvlText w:val=""/>
      <w:lvlJc w:val="left"/>
      <w:pPr>
        <w:ind w:left="1080" w:hanging="360"/>
      </w:pPr>
      <w:rPr>
        <w:rFonts w:ascii="Symbol" w:hAnsi="Symbol"/>
      </w:rPr>
    </w:lvl>
    <w:lvl w:ilvl="7" w:tplc="86C6EBB2">
      <w:start w:val="1"/>
      <w:numFmt w:val="bullet"/>
      <w:lvlText w:val=""/>
      <w:lvlJc w:val="left"/>
      <w:pPr>
        <w:ind w:left="1080" w:hanging="360"/>
      </w:pPr>
      <w:rPr>
        <w:rFonts w:ascii="Symbol" w:hAnsi="Symbol"/>
      </w:rPr>
    </w:lvl>
    <w:lvl w:ilvl="8" w:tplc="9DC2ACE4">
      <w:start w:val="1"/>
      <w:numFmt w:val="bullet"/>
      <w:lvlText w:val=""/>
      <w:lvlJc w:val="left"/>
      <w:pPr>
        <w:ind w:left="1080" w:hanging="360"/>
      </w:pPr>
      <w:rPr>
        <w:rFonts w:ascii="Symbol" w:hAnsi="Symbol"/>
      </w:rPr>
    </w:lvl>
  </w:abstractNum>
  <w:abstractNum w:abstractNumId="15" w15:restartNumberingAfterBreak="0">
    <w:nsid w:val="62A22366"/>
    <w:multiLevelType w:val="multilevel"/>
    <w:tmpl w:val="941C6C7A"/>
    <w:lvl w:ilvl="0">
      <w:start w:val="3"/>
      <w:numFmt w:val="bullet"/>
      <w:lvlText w:val="-"/>
      <w:lvlJc w:val="left"/>
      <w:pPr>
        <w:ind w:left="900" w:hanging="360"/>
      </w:pPr>
      <w:rPr>
        <w:rFonts w:ascii="Times New Roman" w:eastAsia="Times New Roman" w:hAnsi="Times New Roman" w:cs="Times New Roman"/>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num w:numId="1">
    <w:abstractNumId w:val="1"/>
  </w:num>
  <w:num w:numId="2">
    <w:abstractNumId w:val="6"/>
  </w:num>
  <w:num w:numId="3">
    <w:abstractNumId w:val="15"/>
  </w:num>
  <w:num w:numId="4">
    <w:abstractNumId w:val="9"/>
  </w:num>
  <w:num w:numId="5">
    <w:abstractNumId w:val="4"/>
  </w:num>
  <w:num w:numId="6">
    <w:abstractNumId w:val="12"/>
  </w:num>
  <w:num w:numId="7">
    <w:abstractNumId w:val="5"/>
  </w:num>
  <w:num w:numId="8">
    <w:abstractNumId w:val="3"/>
  </w:num>
  <w:num w:numId="9">
    <w:abstractNumId w:val="2"/>
  </w:num>
  <w:num w:numId="10">
    <w:abstractNumId w:val="10"/>
  </w:num>
  <w:num w:numId="11">
    <w:abstractNumId w:val="7"/>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8"/>
  </w:num>
  <w:num w:numId="18">
    <w:abstractNumId w:val="1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3FA"/>
    <w:rsid w:val="00004B3E"/>
    <w:rsid w:val="0003321B"/>
    <w:rsid w:val="00041344"/>
    <w:rsid w:val="00065138"/>
    <w:rsid w:val="00066BEC"/>
    <w:rsid w:val="00077D1B"/>
    <w:rsid w:val="00081FA5"/>
    <w:rsid w:val="0009681B"/>
    <w:rsid w:val="000B0F2B"/>
    <w:rsid w:val="000C1112"/>
    <w:rsid w:val="000E1751"/>
    <w:rsid w:val="00107219"/>
    <w:rsid w:val="00114CC0"/>
    <w:rsid w:val="00122E2A"/>
    <w:rsid w:val="001274C7"/>
    <w:rsid w:val="00152AAF"/>
    <w:rsid w:val="00152B80"/>
    <w:rsid w:val="0015678B"/>
    <w:rsid w:val="00162C39"/>
    <w:rsid w:val="0017163F"/>
    <w:rsid w:val="00182C32"/>
    <w:rsid w:val="00183A03"/>
    <w:rsid w:val="00191C04"/>
    <w:rsid w:val="001C094E"/>
    <w:rsid w:val="001C384A"/>
    <w:rsid w:val="001C53A1"/>
    <w:rsid w:val="001C5503"/>
    <w:rsid w:val="001D2695"/>
    <w:rsid w:val="001D2965"/>
    <w:rsid w:val="001D6136"/>
    <w:rsid w:val="001E0AC1"/>
    <w:rsid w:val="001E5B6E"/>
    <w:rsid w:val="00202612"/>
    <w:rsid w:val="00236692"/>
    <w:rsid w:val="00263E2A"/>
    <w:rsid w:val="00264945"/>
    <w:rsid w:val="00276C3F"/>
    <w:rsid w:val="002C167A"/>
    <w:rsid w:val="002C2A19"/>
    <w:rsid w:val="0030546B"/>
    <w:rsid w:val="00307C55"/>
    <w:rsid w:val="0031692E"/>
    <w:rsid w:val="00320164"/>
    <w:rsid w:val="00324F3C"/>
    <w:rsid w:val="00341AAD"/>
    <w:rsid w:val="003527CE"/>
    <w:rsid w:val="00356C5B"/>
    <w:rsid w:val="00383D66"/>
    <w:rsid w:val="00384616"/>
    <w:rsid w:val="00386398"/>
    <w:rsid w:val="00387646"/>
    <w:rsid w:val="003A14F0"/>
    <w:rsid w:val="003A5EEE"/>
    <w:rsid w:val="003C21F5"/>
    <w:rsid w:val="003C625C"/>
    <w:rsid w:val="003D1C9E"/>
    <w:rsid w:val="003E570A"/>
    <w:rsid w:val="003F2B09"/>
    <w:rsid w:val="003F7621"/>
    <w:rsid w:val="003F7A00"/>
    <w:rsid w:val="00404A0E"/>
    <w:rsid w:val="00414401"/>
    <w:rsid w:val="00423098"/>
    <w:rsid w:val="004327AD"/>
    <w:rsid w:val="0046330C"/>
    <w:rsid w:val="00466390"/>
    <w:rsid w:val="004A0921"/>
    <w:rsid w:val="004A16F6"/>
    <w:rsid w:val="004A2D72"/>
    <w:rsid w:val="004A69E2"/>
    <w:rsid w:val="004C42B0"/>
    <w:rsid w:val="004D764D"/>
    <w:rsid w:val="00505C1A"/>
    <w:rsid w:val="00520C9B"/>
    <w:rsid w:val="005325D4"/>
    <w:rsid w:val="005360DB"/>
    <w:rsid w:val="00540CE1"/>
    <w:rsid w:val="00557595"/>
    <w:rsid w:val="005977FF"/>
    <w:rsid w:val="005D2E45"/>
    <w:rsid w:val="005D3635"/>
    <w:rsid w:val="005E452E"/>
    <w:rsid w:val="006023C6"/>
    <w:rsid w:val="006228B9"/>
    <w:rsid w:val="0064221B"/>
    <w:rsid w:val="006653C4"/>
    <w:rsid w:val="00665D6E"/>
    <w:rsid w:val="00667EB2"/>
    <w:rsid w:val="00687DAC"/>
    <w:rsid w:val="0069743F"/>
    <w:rsid w:val="007105E6"/>
    <w:rsid w:val="00724936"/>
    <w:rsid w:val="00737204"/>
    <w:rsid w:val="00783B0F"/>
    <w:rsid w:val="007A38F4"/>
    <w:rsid w:val="007C7C63"/>
    <w:rsid w:val="007D3F0D"/>
    <w:rsid w:val="007D5BAC"/>
    <w:rsid w:val="007F4D17"/>
    <w:rsid w:val="008062BB"/>
    <w:rsid w:val="008341E4"/>
    <w:rsid w:val="008550E4"/>
    <w:rsid w:val="008638CC"/>
    <w:rsid w:val="0086687B"/>
    <w:rsid w:val="00894504"/>
    <w:rsid w:val="008977A1"/>
    <w:rsid w:val="008A3ADC"/>
    <w:rsid w:val="008A42EF"/>
    <w:rsid w:val="008A5305"/>
    <w:rsid w:val="008B3A4A"/>
    <w:rsid w:val="008B52E4"/>
    <w:rsid w:val="008B7100"/>
    <w:rsid w:val="008C6D49"/>
    <w:rsid w:val="008D204D"/>
    <w:rsid w:val="008D2CDD"/>
    <w:rsid w:val="008F2995"/>
    <w:rsid w:val="008F50E0"/>
    <w:rsid w:val="00906D91"/>
    <w:rsid w:val="009330AC"/>
    <w:rsid w:val="00947C8F"/>
    <w:rsid w:val="00951C44"/>
    <w:rsid w:val="00954A2C"/>
    <w:rsid w:val="00972FFE"/>
    <w:rsid w:val="00975D23"/>
    <w:rsid w:val="00996DCE"/>
    <w:rsid w:val="009A0F24"/>
    <w:rsid w:val="009A23CB"/>
    <w:rsid w:val="009A7AF3"/>
    <w:rsid w:val="009B039A"/>
    <w:rsid w:val="009B132A"/>
    <w:rsid w:val="009C48C1"/>
    <w:rsid w:val="009D2626"/>
    <w:rsid w:val="009E2E84"/>
    <w:rsid w:val="00A04C3E"/>
    <w:rsid w:val="00A22FC8"/>
    <w:rsid w:val="00A2772D"/>
    <w:rsid w:val="00A31BE8"/>
    <w:rsid w:val="00A37BEE"/>
    <w:rsid w:val="00A46C38"/>
    <w:rsid w:val="00A51599"/>
    <w:rsid w:val="00A5334C"/>
    <w:rsid w:val="00A63B4F"/>
    <w:rsid w:val="00A803FA"/>
    <w:rsid w:val="00A80BC5"/>
    <w:rsid w:val="00AB167C"/>
    <w:rsid w:val="00AD3D1E"/>
    <w:rsid w:val="00B47B94"/>
    <w:rsid w:val="00B53291"/>
    <w:rsid w:val="00B67804"/>
    <w:rsid w:val="00B71DEE"/>
    <w:rsid w:val="00B725CA"/>
    <w:rsid w:val="00B73470"/>
    <w:rsid w:val="00B74786"/>
    <w:rsid w:val="00B75BB6"/>
    <w:rsid w:val="00B87A4C"/>
    <w:rsid w:val="00B93914"/>
    <w:rsid w:val="00BA091A"/>
    <w:rsid w:val="00BA27BE"/>
    <w:rsid w:val="00BA3ED7"/>
    <w:rsid w:val="00BB58BE"/>
    <w:rsid w:val="00BB5F94"/>
    <w:rsid w:val="00BC4A5F"/>
    <w:rsid w:val="00BD2578"/>
    <w:rsid w:val="00BD4B39"/>
    <w:rsid w:val="00BE3806"/>
    <w:rsid w:val="00C0553A"/>
    <w:rsid w:val="00C106B2"/>
    <w:rsid w:val="00C16130"/>
    <w:rsid w:val="00C17589"/>
    <w:rsid w:val="00C21F12"/>
    <w:rsid w:val="00C24BE2"/>
    <w:rsid w:val="00C43B48"/>
    <w:rsid w:val="00C44DE5"/>
    <w:rsid w:val="00C67C98"/>
    <w:rsid w:val="00C7759C"/>
    <w:rsid w:val="00C80EB2"/>
    <w:rsid w:val="00CA1BB1"/>
    <w:rsid w:val="00CB3EED"/>
    <w:rsid w:val="00CB5605"/>
    <w:rsid w:val="00CC0F7D"/>
    <w:rsid w:val="00CD57E4"/>
    <w:rsid w:val="00CF4B0B"/>
    <w:rsid w:val="00D219E3"/>
    <w:rsid w:val="00D23D68"/>
    <w:rsid w:val="00D27B03"/>
    <w:rsid w:val="00D42F95"/>
    <w:rsid w:val="00D50097"/>
    <w:rsid w:val="00D56A65"/>
    <w:rsid w:val="00D637DB"/>
    <w:rsid w:val="00D83461"/>
    <w:rsid w:val="00D85059"/>
    <w:rsid w:val="00D8583A"/>
    <w:rsid w:val="00D85E1D"/>
    <w:rsid w:val="00D93985"/>
    <w:rsid w:val="00DB1A45"/>
    <w:rsid w:val="00DD010C"/>
    <w:rsid w:val="00DF3C46"/>
    <w:rsid w:val="00DF6715"/>
    <w:rsid w:val="00E40FF0"/>
    <w:rsid w:val="00E51384"/>
    <w:rsid w:val="00E57ED7"/>
    <w:rsid w:val="00E8330D"/>
    <w:rsid w:val="00ED0D5B"/>
    <w:rsid w:val="00ED1506"/>
    <w:rsid w:val="00EE1FF9"/>
    <w:rsid w:val="00EE44CC"/>
    <w:rsid w:val="00F06541"/>
    <w:rsid w:val="00F17A66"/>
    <w:rsid w:val="00F56063"/>
    <w:rsid w:val="00F862E9"/>
    <w:rsid w:val="00F908F0"/>
    <w:rsid w:val="00FA4CB0"/>
    <w:rsid w:val="00FA6718"/>
    <w:rsid w:val="00FB0D9D"/>
    <w:rsid w:val="00FB0F6C"/>
    <w:rsid w:val="00FB11FB"/>
    <w:rsid w:val="00FC0D10"/>
    <w:rsid w:val="00FC19BA"/>
    <w:rsid w:val="00FC58B9"/>
    <w:rsid w:val="00FD0E79"/>
    <w:rsid w:val="00FF003B"/>
    <w:rsid w:val="00FF29CA"/>
    <w:rsid w:val="00FF5B2A"/>
    <w:rsid w:val="00FF7257"/>
    <w:rsid w:val="00FF7D55"/>
    <w:rsid w:val="01D51382"/>
    <w:rsid w:val="04006898"/>
    <w:rsid w:val="11736B1A"/>
    <w:rsid w:val="12F01329"/>
    <w:rsid w:val="25B52FA5"/>
    <w:rsid w:val="2F7DB09A"/>
    <w:rsid w:val="46D2D1D8"/>
    <w:rsid w:val="4BEB0C82"/>
    <w:rsid w:val="50D16BA0"/>
    <w:rsid w:val="591F6B61"/>
    <w:rsid w:val="606C21CE"/>
    <w:rsid w:val="68E82FFE"/>
    <w:rsid w:val="7DF2C7A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4F3F1"/>
  <w15:docId w15:val="{0A6F8949-8378-4A3D-A589-571AA813D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spacing w:after="180"/>
      <w:ind w:left="360" w:hanging="360"/>
      <w:outlineLvl w:val="0"/>
    </w:pPr>
    <w:rPr>
      <w:rFonts w:ascii="Arial" w:eastAsia="Arial" w:hAnsi="Arial" w:cs="Arial"/>
      <w:b/>
    </w:rPr>
  </w:style>
  <w:style w:type="paragraph" w:styleId="Titolo2">
    <w:name w:val="heading 2"/>
    <w:basedOn w:val="Normale"/>
    <w:next w:val="Normale"/>
    <w:uiPriority w:val="9"/>
    <w:unhideWhenUsed/>
    <w:qFormat/>
    <w:pPr>
      <w:keepNext/>
      <w:spacing w:after="180"/>
      <w:ind w:left="810" w:hanging="360"/>
      <w:outlineLvl w:val="1"/>
    </w:pPr>
    <w:rPr>
      <w:rFonts w:ascii="Arial" w:eastAsia="Arial" w:hAnsi="Arial" w:cs="Arial"/>
      <w:b/>
    </w:rPr>
  </w:style>
  <w:style w:type="paragraph" w:styleId="Titolo3">
    <w:name w:val="heading 3"/>
    <w:basedOn w:val="Normale"/>
    <w:next w:val="Normale"/>
    <w:uiPriority w:val="9"/>
    <w:unhideWhenUsed/>
    <w:qFormat/>
    <w:pPr>
      <w:spacing w:after="180"/>
      <w:ind w:left="1664" w:hanging="720"/>
      <w:outlineLvl w:val="2"/>
    </w:pPr>
  </w:style>
  <w:style w:type="paragraph" w:styleId="Titolo4">
    <w:name w:val="heading 4"/>
    <w:basedOn w:val="Normale"/>
    <w:next w:val="Normale"/>
    <w:uiPriority w:val="9"/>
    <w:semiHidden/>
    <w:unhideWhenUsed/>
    <w:qFormat/>
    <w:pPr>
      <w:spacing w:after="180"/>
      <w:ind w:left="1418" w:hanging="709"/>
      <w:outlineLvl w:val="3"/>
    </w:pPr>
  </w:style>
  <w:style w:type="paragraph" w:styleId="Titolo5">
    <w:name w:val="heading 5"/>
    <w:basedOn w:val="Normale"/>
    <w:next w:val="Normale"/>
    <w:uiPriority w:val="9"/>
    <w:semiHidden/>
    <w:unhideWhenUsed/>
    <w:qFormat/>
    <w:pPr>
      <w:spacing w:after="180"/>
      <w:ind w:left="2126" w:hanging="707"/>
      <w:outlineLvl w:val="4"/>
    </w:pPr>
  </w:style>
  <w:style w:type="paragraph" w:styleId="Titolo6">
    <w:name w:val="heading 6"/>
    <w:basedOn w:val="Normale"/>
    <w:next w:val="Normale"/>
    <w:uiPriority w:val="9"/>
    <w:semiHidden/>
    <w:unhideWhenUsed/>
    <w:qFormat/>
    <w:pPr>
      <w:spacing w:after="180"/>
      <w:ind w:left="2835" w:hanging="709"/>
      <w:outlineLvl w:val="5"/>
    </w:pPr>
  </w:style>
  <w:style w:type="paragraph" w:styleId="Titolo7">
    <w:name w:val="heading 7"/>
    <w:link w:val="Titolo7Carattere"/>
    <w:qFormat/>
    <w:pPr>
      <w:numPr>
        <w:ilvl w:val="6"/>
        <w:numId w:val="10"/>
      </w:numPr>
      <w:tabs>
        <w:tab w:val="num" w:pos="2835"/>
      </w:tabs>
      <w:spacing w:after="180" w:line="260" w:lineRule="atLeast"/>
      <w:ind w:left="3544" w:hanging="709"/>
      <w:outlineLvl w:val="6"/>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customStyle="1" w:styleId="Bullet1">
    <w:name w:val="Bullet 1"/>
    <w:uiPriority w:val="8"/>
    <w:qFormat/>
    <w:pPr>
      <w:numPr>
        <w:numId w:val="1"/>
      </w:numPr>
      <w:spacing w:after="180" w:line="260" w:lineRule="atLeast"/>
    </w:pPr>
  </w:style>
  <w:style w:type="paragraph" w:customStyle="1" w:styleId="Bullet2">
    <w:name w:val="Bullet 2"/>
    <w:uiPriority w:val="8"/>
    <w:qFormat/>
    <w:pPr>
      <w:numPr>
        <w:numId w:val="2"/>
      </w:numPr>
      <w:spacing w:line="260" w:lineRule="atLeast"/>
    </w:pPr>
  </w:style>
  <w:style w:type="numbering" w:customStyle="1" w:styleId="BMDefinitions">
    <w:name w:val="B&amp;M Definitions"/>
    <w:uiPriority w:val="99"/>
  </w:style>
  <w:style w:type="numbering" w:customStyle="1" w:styleId="BMHeadings">
    <w:name w:val="B&amp;M Headings"/>
    <w:uiPriority w:val="99"/>
  </w:style>
  <w:style w:type="numbering" w:customStyle="1" w:styleId="BMListNumbers">
    <w:name w:val="B&amp;M List Numbers"/>
    <w:uiPriority w:val="99"/>
  </w:style>
  <w:style w:type="numbering" w:customStyle="1" w:styleId="BMSchedules">
    <w:name w:val="B&amp;M Schedules"/>
    <w:uiPriority w:val="99"/>
  </w:style>
  <w:style w:type="paragraph" w:customStyle="1" w:styleId="BMKAddressInfo">
    <w:name w:val="BMK Address Info"/>
    <w:link w:val="BMKAddressInfoChar"/>
    <w:semiHidden/>
    <w:pPr>
      <w:spacing w:line="240" w:lineRule="auto"/>
    </w:pPr>
    <w:rPr>
      <w:rFonts w:ascii="Arial" w:eastAsia="PMingLiU" w:hAnsi="Arial"/>
      <w:bCs/>
      <w:noProof/>
      <w:sz w:val="16"/>
      <w:lang w:val="en-AU" w:eastAsia="zh-CN"/>
    </w:rPr>
  </w:style>
  <w:style w:type="character" w:customStyle="1" w:styleId="BMKAddressInfoChar">
    <w:name w:val="BMK Address Info Char"/>
    <w:link w:val="BMKAddressInfo"/>
    <w:semiHidden/>
    <w:rPr>
      <w:rFonts w:ascii="Arial" w:eastAsia="PMingLiU" w:hAnsi="Arial"/>
      <w:bCs/>
      <w:noProof/>
      <w:sz w:val="16"/>
      <w:lang w:val="en-AU" w:eastAsia="zh-CN"/>
    </w:rPr>
  </w:style>
  <w:style w:type="paragraph" w:customStyle="1" w:styleId="BMKAddress1">
    <w:name w:val="BMK Address1"/>
    <w:semiHidden/>
    <w:pPr>
      <w:spacing w:line="260" w:lineRule="atLeast"/>
    </w:pPr>
  </w:style>
  <w:style w:type="paragraph" w:customStyle="1" w:styleId="BMKAttention">
    <w:name w:val="BMK Attention"/>
    <w:semiHidden/>
    <w:pPr>
      <w:spacing w:line="260" w:lineRule="atLeast"/>
    </w:pPr>
  </w:style>
  <w:style w:type="paragraph" w:customStyle="1" w:styleId="BMKCities">
    <w:name w:val="BMK Cities"/>
    <w:semiHidden/>
    <w:pPr>
      <w:spacing w:line="240" w:lineRule="auto"/>
    </w:pPr>
    <w:rPr>
      <w:rFonts w:ascii="Arial" w:eastAsia="PMingLiU" w:hAnsi="Arial"/>
      <w:noProof/>
      <w:spacing w:val="2"/>
      <w:sz w:val="11"/>
      <w:szCs w:val="11"/>
      <w:lang w:val="en-AU" w:eastAsia="zh-CN"/>
    </w:rPr>
  </w:style>
  <w:style w:type="paragraph" w:customStyle="1" w:styleId="BMKCitiesSpace">
    <w:name w:val="BMK Cities Space"/>
    <w:basedOn w:val="BMKCities"/>
    <w:semiHidden/>
  </w:style>
  <w:style w:type="paragraph" w:customStyle="1" w:styleId="BMKDeliveryPhrase">
    <w:name w:val="BMK Delivery Phrase"/>
    <w:basedOn w:val="BMKAddressInfo"/>
    <w:semiHidden/>
    <w:pPr>
      <w:framePr w:w="2943" w:h="1734" w:hRule="exact" w:wrap="around" w:vAnchor="text" w:hAnchor="page" w:x="8533" w:y="208"/>
      <w:ind w:left="57"/>
    </w:pPr>
    <w:rPr>
      <w:b/>
    </w:rPr>
  </w:style>
  <w:style w:type="paragraph" w:customStyle="1" w:styleId="BMKDocumentName">
    <w:name w:val="BMK Document Name"/>
    <w:semiHidden/>
    <w:pPr>
      <w:tabs>
        <w:tab w:val="left" w:pos="2761"/>
        <w:tab w:val="left" w:pos="3470"/>
        <w:tab w:val="left" w:pos="4179"/>
        <w:tab w:val="left" w:pos="4888"/>
        <w:tab w:val="right" w:pos="9849"/>
      </w:tabs>
      <w:spacing w:line="200" w:lineRule="atLeast"/>
    </w:pPr>
    <w:rPr>
      <w:rFonts w:ascii="Arial Black" w:hAnsi="Arial Black"/>
      <w:bCs/>
      <w:noProof/>
      <w:sz w:val="18"/>
    </w:rPr>
  </w:style>
  <w:style w:type="paragraph" w:customStyle="1" w:styleId="BMKDocumentNameHK">
    <w:name w:val="BMK Document Name HK"/>
    <w:next w:val="BMKMemberFirmName"/>
    <w:semiHidden/>
    <w:pPr>
      <w:spacing w:line="200" w:lineRule="atLeast"/>
    </w:pPr>
    <w:rPr>
      <w:rFonts w:ascii="Arial Black" w:eastAsiaTheme="majorEastAsia" w:hAnsi="Arial Black" w:cstheme="majorHAnsi"/>
      <w:noProof/>
      <w:sz w:val="18"/>
      <w:szCs w:val="32"/>
    </w:rPr>
  </w:style>
  <w:style w:type="paragraph" w:customStyle="1" w:styleId="BMKLegalNoticePhrase">
    <w:name w:val="BMK Legal Notice Phrase"/>
    <w:semiHidden/>
    <w:pPr>
      <w:spacing w:before="260" w:after="180" w:line="260" w:lineRule="atLeast"/>
    </w:pPr>
    <w:rPr>
      <w:rFonts w:asciiTheme="majorHAnsi" w:eastAsiaTheme="majorEastAsia" w:hAnsiTheme="majorHAnsi" w:cstheme="majorHAnsi"/>
      <w:b/>
      <w:caps/>
    </w:rPr>
  </w:style>
  <w:style w:type="paragraph" w:customStyle="1" w:styleId="BMKLetterCaption">
    <w:name w:val="BMK LetterCaption"/>
    <w:basedOn w:val="BMKLegalNoticePhrase"/>
    <w:semiHidden/>
    <w:pPr>
      <w:spacing w:before="0"/>
    </w:pPr>
  </w:style>
  <w:style w:type="paragraph" w:customStyle="1" w:styleId="BMKMemberFirmName">
    <w:name w:val="BMK Member Firm Name"/>
    <w:basedOn w:val="BMKAddressInfo"/>
    <w:next w:val="BMKAddressInfo"/>
    <w:link w:val="BMKMemberFirmNameChar"/>
    <w:semiHidden/>
    <w:rPr>
      <w:b/>
    </w:rPr>
  </w:style>
  <w:style w:type="character" w:customStyle="1" w:styleId="BMKMemberFirmNameChar">
    <w:name w:val="BMK Member Firm Name Char"/>
    <w:link w:val="BMKMemberFirmName"/>
    <w:semiHidden/>
    <w:rPr>
      <w:rFonts w:ascii="Arial" w:eastAsia="PMingLiU" w:hAnsi="Arial"/>
      <w:b/>
      <w:bCs/>
      <w:noProof/>
      <w:sz w:val="16"/>
      <w:lang w:val="en-AU" w:eastAsia="zh-CN"/>
    </w:rPr>
  </w:style>
  <w:style w:type="paragraph" w:customStyle="1" w:styleId="BMKMultiOffice">
    <w:name w:val="BMK Multi Office"/>
    <w:basedOn w:val="BMKRegions"/>
    <w:semiHidden/>
  </w:style>
  <w:style w:type="paragraph" w:customStyle="1" w:styleId="BMKMultiOfficeAddress">
    <w:name w:val="BMK Multi Office Address"/>
    <w:basedOn w:val="BMKCities"/>
    <w:semiHidden/>
  </w:style>
  <w:style w:type="paragraph" w:customStyle="1" w:styleId="BMKPartnerList">
    <w:name w:val="BMK Partner List"/>
    <w:basedOn w:val="BMKCities"/>
    <w:semiHidden/>
    <w:pPr>
      <w:adjustRightInd w:val="0"/>
      <w:snapToGrid w:val="0"/>
      <w:spacing w:after="20"/>
    </w:pPr>
    <w:rPr>
      <w:rFonts w:cs="Arial"/>
      <w:caps/>
      <w:spacing w:val="0"/>
      <w:sz w:val="9"/>
      <w:szCs w:val="12"/>
    </w:rPr>
  </w:style>
  <w:style w:type="paragraph" w:customStyle="1" w:styleId="BMKPrivacyText">
    <w:name w:val="BMK Privacy Text"/>
    <w:basedOn w:val="Pidipagina"/>
    <w:link w:val="BMKPrivacyTextChar"/>
    <w:semiHidden/>
  </w:style>
  <w:style w:type="character" w:customStyle="1" w:styleId="BMKPrivacyTextChar">
    <w:name w:val="BMK Privacy Text Char"/>
    <w:link w:val="BMKPrivacyText"/>
    <w:semiHidden/>
    <w:rPr>
      <w:rFonts w:asciiTheme="majorHAnsi" w:eastAsiaTheme="majorEastAsia" w:hAnsiTheme="majorHAnsi" w:cstheme="majorHAnsi"/>
      <w:noProof/>
      <w:sz w:val="16"/>
      <w:lang w:val="en-AU" w:eastAsia="zh-CN"/>
    </w:rPr>
  </w:style>
  <w:style w:type="paragraph" w:styleId="Pidipagina">
    <w:name w:val="footer"/>
    <w:link w:val="PidipaginaCarattere"/>
    <w:uiPriority w:val="99"/>
    <w:pPr>
      <w:tabs>
        <w:tab w:val="right" w:pos="9350"/>
      </w:tabs>
      <w:spacing w:line="200" w:lineRule="atLeast"/>
    </w:pPr>
    <w:rPr>
      <w:rFonts w:asciiTheme="majorHAnsi" w:eastAsiaTheme="majorEastAsia" w:hAnsiTheme="majorHAnsi" w:cstheme="majorHAnsi"/>
      <w:noProof/>
      <w:sz w:val="16"/>
      <w:szCs w:val="22"/>
    </w:rPr>
  </w:style>
  <w:style w:type="character" w:customStyle="1" w:styleId="PidipaginaCarattere">
    <w:name w:val="Piè di pagina Carattere"/>
    <w:link w:val="Pidipagina"/>
    <w:uiPriority w:val="99"/>
    <w:rPr>
      <w:rFonts w:asciiTheme="majorHAnsi" w:eastAsiaTheme="majorEastAsia" w:hAnsiTheme="majorHAnsi" w:cstheme="majorHAnsi"/>
      <w:noProof/>
      <w:sz w:val="16"/>
      <w:lang w:val="en-AU" w:eastAsia="zh-CN"/>
    </w:rPr>
  </w:style>
  <w:style w:type="paragraph" w:customStyle="1" w:styleId="BMKPrivacyTitle">
    <w:name w:val="BMK Privacy Title"/>
    <w:semiHidden/>
    <w:pPr>
      <w:spacing w:before="260" w:after="140"/>
    </w:pPr>
    <w:rPr>
      <w:rFonts w:ascii="Arial Black" w:hAnsi="Arial Black"/>
      <w:sz w:val="18"/>
    </w:rPr>
  </w:style>
  <w:style w:type="paragraph" w:customStyle="1" w:styleId="BMKQualifier">
    <w:name w:val="BMK Qualifier"/>
    <w:semiHidden/>
    <w:pPr>
      <w:spacing w:line="170" w:lineRule="atLeast"/>
    </w:pPr>
    <w:rPr>
      <w:rFonts w:eastAsia="PMingLiU"/>
      <w:caps/>
      <w:noProof/>
      <w:sz w:val="13"/>
      <w:szCs w:val="13"/>
      <w:lang w:val="en-AU" w:eastAsia="zh-CN"/>
    </w:rPr>
  </w:style>
  <w:style w:type="paragraph" w:customStyle="1" w:styleId="BMKRecipient1">
    <w:name w:val="BMK Recipient1"/>
    <w:semiHidden/>
    <w:pPr>
      <w:spacing w:line="260" w:lineRule="atLeast"/>
    </w:pPr>
  </w:style>
  <w:style w:type="paragraph" w:customStyle="1" w:styleId="BMKRefInfo">
    <w:name w:val="BMK Ref Info"/>
    <w:basedOn w:val="BMKAddressInfo"/>
    <w:semiHidden/>
    <w:pPr>
      <w:framePr w:w="2943" w:h="1734" w:hRule="exact" w:wrap="around" w:vAnchor="text" w:hAnchor="page" w:x="8533" w:y="208"/>
      <w:ind w:left="57"/>
    </w:pPr>
  </w:style>
  <w:style w:type="paragraph" w:customStyle="1" w:styleId="BMKRegions">
    <w:name w:val="BMK Regions"/>
    <w:basedOn w:val="BMKCities"/>
    <w:next w:val="BMKCities"/>
    <w:semiHidden/>
    <w:rPr>
      <w:rFonts w:ascii="Arial Black" w:hAnsi="Arial Black"/>
      <w:szCs w:val="24"/>
    </w:rPr>
  </w:style>
  <w:style w:type="paragraph" w:customStyle="1" w:styleId="BMKSalutation">
    <w:name w:val="BMK Salutation"/>
    <w:semiHidden/>
    <w:pPr>
      <w:spacing w:line="260" w:lineRule="atLeast"/>
    </w:pPr>
  </w:style>
  <w:style w:type="paragraph" w:customStyle="1" w:styleId="BMKSubject">
    <w:name w:val="BMK Subject"/>
    <w:semiHidden/>
    <w:pPr>
      <w:spacing w:line="260" w:lineRule="atLeast"/>
    </w:pPr>
    <w:rPr>
      <w:rFonts w:asciiTheme="majorHAnsi" w:eastAsiaTheme="majorEastAsia" w:hAnsiTheme="majorHAnsi" w:cstheme="majorHAnsi"/>
      <w:b/>
      <w:bCs/>
    </w:rPr>
  </w:style>
  <w:style w:type="paragraph" w:customStyle="1" w:styleId="BMKSubtitle">
    <w:name w:val="BMK Subtitle"/>
    <w:next w:val="Corpotesto"/>
    <w:semiHidden/>
    <w:pPr>
      <w:spacing w:after="180" w:line="260" w:lineRule="atLeast"/>
    </w:pPr>
    <w:rPr>
      <w:rFonts w:asciiTheme="majorHAnsi" w:eastAsiaTheme="majorEastAsia" w:hAnsiTheme="majorHAnsi" w:cstheme="majorHAnsi"/>
      <w:sz w:val="32"/>
    </w:rPr>
  </w:style>
  <w:style w:type="paragraph" w:styleId="Corpotesto">
    <w:name w:val="Body Text"/>
    <w:link w:val="CorpotestoCarattere"/>
    <w:uiPriority w:val="99"/>
    <w:unhideWhenUsed/>
    <w:pPr>
      <w:spacing w:after="120"/>
    </w:pPr>
  </w:style>
  <w:style w:type="character" w:customStyle="1" w:styleId="CorpotestoCarattere">
    <w:name w:val="Corpo testo Carattere"/>
    <w:basedOn w:val="Carpredefinitoparagrafo"/>
    <w:link w:val="Corpotesto"/>
    <w:uiPriority w:val="99"/>
  </w:style>
  <w:style w:type="paragraph" w:customStyle="1" w:styleId="BMKTitle">
    <w:name w:val="BMK Title"/>
    <w:next w:val="Corpotesto"/>
    <w:semiHidden/>
    <w:pPr>
      <w:spacing w:after="180" w:line="260" w:lineRule="atLeast"/>
    </w:pPr>
    <w:rPr>
      <w:rFonts w:asciiTheme="majorHAnsi" w:eastAsiaTheme="majorEastAsia" w:hAnsiTheme="majorHAnsi" w:cstheme="majorHAnsi"/>
      <w:sz w:val="48"/>
    </w:rPr>
  </w:style>
  <w:style w:type="paragraph" w:customStyle="1" w:styleId="BMKDate">
    <w:name w:val="BMKDate"/>
    <w:semiHidden/>
    <w:pPr>
      <w:spacing w:line="260" w:lineRule="atLeast"/>
    </w:pPr>
  </w:style>
  <w:style w:type="paragraph" w:customStyle="1" w:styleId="BMKHeaderLogoSHI">
    <w:name w:val="BMKHeaderLogoSHI"/>
    <w:semiHidden/>
    <w:pPr>
      <w:tabs>
        <w:tab w:val="left" w:pos="709"/>
        <w:tab w:val="left" w:pos="1418"/>
        <w:tab w:val="left" w:pos="2126"/>
        <w:tab w:val="left" w:pos="2835"/>
        <w:tab w:val="right" w:pos="7876"/>
      </w:tabs>
      <w:spacing w:after="140" w:line="260" w:lineRule="atLeast"/>
    </w:pPr>
    <w:rPr>
      <w:rFonts w:eastAsiaTheme="minorEastAsia" w:cstheme="minorHAnsi"/>
      <w:szCs w:val="24"/>
      <w:lang w:val="en-AU" w:eastAsia="zh-CN"/>
    </w:rPr>
  </w:style>
  <w:style w:type="character" w:customStyle="1" w:styleId="Definition">
    <w:name w:val="Definition"/>
    <w:basedOn w:val="Carpredefinitoparagrafo"/>
    <w:uiPriority w:val="3"/>
    <w:rPr>
      <w:b/>
      <w:bCs/>
      <w:i w:val="0"/>
      <w:szCs w:val="28"/>
    </w:rPr>
  </w:style>
  <w:style w:type="paragraph" w:customStyle="1" w:styleId="DefinitionParagraph">
    <w:name w:val="Definition Paragraph"/>
    <w:uiPriority w:val="2"/>
    <w:pPr>
      <w:numPr>
        <w:numId w:val="7"/>
      </w:numPr>
      <w:spacing w:after="180" w:line="260" w:lineRule="atLeast"/>
    </w:pPr>
  </w:style>
  <w:style w:type="character" w:customStyle="1" w:styleId="DMReference">
    <w:name w:val="DMReference"/>
    <w:basedOn w:val="PidipaginaCarattere"/>
    <w:semiHidden/>
    <w:rPr>
      <w:rFonts w:asciiTheme="majorHAnsi" w:eastAsiaTheme="majorEastAsia" w:hAnsiTheme="majorHAnsi" w:cstheme="majorHAnsi"/>
      <w:noProof/>
      <w:sz w:val="16"/>
      <w:szCs w:val="16"/>
      <w:lang w:val="en-AU" w:eastAsia="zh-CN"/>
    </w:rPr>
  </w:style>
  <w:style w:type="paragraph" w:customStyle="1" w:styleId="LetterDetail">
    <w:name w:val="LetterDetail"/>
    <w:semiHidden/>
    <w:pPr>
      <w:spacing w:line="260" w:lineRule="atLeast"/>
    </w:pPr>
  </w:style>
  <w:style w:type="paragraph" w:customStyle="1" w:styleId="OtherContact">
    <w:name w:val="OtherContact"/>
    <w:semiHidden/>
    <w:rPr>
      <w:rFonts w:asciiTheme="majorHAnsi" w:eastAsiaTheme="majorEastAsia" w:hAnsiTheme="majorHAnsi" w:cstheme="majorHAnsi"/>
      <w:sz w:val="16"/>
    </w:rPr>
  </w:style>
  <w:style w:type="paragraph" w:customStyle="1" w:styleId="Recital">
    <w:name w:val="Recital"/>
    <w:uiPriority w:val="7"/>
    <w:pPr>
      <w:numPr>
        <w:numId w:val="8"/>
      </w:numPr>
      <w:spacing w:after="180" w:line="260" w:lineRule="atLeast"/>
    </w:pPr>
  </w:style>
  <w:style w:type="paragraph" w:customStyle="1" w:styleId="SchH1">
    <w:name w:val="SchH1"/>
    <w:next w:val="Corpotesto"/>
    <w:uiPriority w:val="6"/>
    <w:pPr>
      <w:keepNext/>
      <w:numPr>
        <w:numId w:val="9"/>
      </w:numPr>
      <w:spacing w:after="180" w:line="260" w:lineRule="atLeast"/>
    </w:pPr>
    <w:rPr>
      <w:rFonts w:asciiTheme="majorHAnsi" w:eastAsiaTheme="majorEastAsia" w:hAnsiTheme="majorHAnsi" w:cstheme="majorHAnsi"/>
      <w:b/>
      <w:bCs/>
    </w:rPr>
  </w:style>
  <w:style w:type="paragraph" w:customStyle="1" w:styleId="SchH2">
    <w:name w:val="SchH2"/>
    <w:next w:val="Corpotesto"/>
    <w:uiPriority w:val="6"/>
    <w:pPr>
      <w:keepNext/>
      <w:numPr>
        <w:ilvl w:val="1"/>
        <w:numId w:val="9"/>
      </w:numPr>
      <w:spacing w:after="180" w:line="260" w:lineRule="atLeast"/>
    </w:pPr>
    <w:rPr>
      <w:rFonts w:asciiTheme="majorHAnsi" w:eastAsiaTheme="majorEastAsia" w:hAnsiTheme="majorHAnsi" w:cstheme="majorHAnsi"/>
      <w:b/>
      <w:bCs/>
    </w:rPr>
  </w:style>
  <w:style w:type="paragraph" w:customStyle="1" w:styleId="SchH3">
    <w:name w:val="SchH3"/>
    <w:uiPriority w:val="6"/>
    <w:pPr>
      <w:numPr>
        <w:ilvl w:val="2"/>
        <w:numId w:val="9"/>
      </w:numPr>
      <w:spacing w:after="180" w:line="260" w:lineRule="atLeast"/>
    </w:pPr>
  </w:style>
  <w:style w:type="paragraph" w:customStyle="1" w:styleId="SchH4">
    <w:name w:val="SchH4"/>
    <w:uiPriority w:val="6"/>
    <w:pPr>
      <w:numPr>
        <w:ilvl w:val="3"/>
        <w:numId w:val="9"/>
      </w:numPr>
      <w:spacing w:after="180" w:line="260" w:lineRule="atLeast"/>
    </w:pPr>
  </w:style>
  <w:style w:type="paragraph" w:customStyle="1" w:styleId="SchH5">
    <w:name w:val="SchH5"/>
    <w:uiPriority w:val="6"/>
    <w:pPr>
      <w:numPr>
        <w:ilvl w:val="4"/>
        <w:numId w:val="9"/>
      </w:numPr>
      <w:spacing w:after="180" w:line="260" w:lineRule="atLeast"/>
    </w:pPr>
  </w:style>
  <w:style w:type="paragraph" w:customStyle="1" w:styleId="SchH6">
    <w:name w:val="SchH6"/>
    <w:uiPriority w:val="6"/>
    <w:pPr>
      <w:numPr>
        <w:ilvl w:val="5"/>
        <w:numId w:val="9"/>
      </w:numPr>
      <w:spacing w:after="180" w:line="260" w:lineRule="atLeast"/>
    </w:pPr>
  </w:style>
  <w:style w:type="paragraph" w:customStyle="1" w:styleId="SchSH">
    <w:name w:val="SchSH"/>
    <w:next w:val="Corpotesto"/>
    <w:uiPriority w:val="6"/>
    <w:pPr>
      <w:keepNext/>
      <w:spacing w:after="180" w:line="260" w:lineRule="atLeast"/>
    </w:pPr>
    <w:rPr>
      <w:rFonts w:asciiTheme="majorHAnsi" w:eastAsiaTheme="majorEastAsia" w:hAnsiTheme="majorHAnsi" w:cstheme="majorHAnsi"/>
      <w:b/>
    </w:rPr>
  </w:style>
  <w:style w:type="paragraph" w:customStyle="1" w:styleId="TOCHeading">
    <w:name w:val="TOCHeading"/>
    <w:next w:val="Corpotesto"/>
    <w:uiPriority w:val="11"/>
    <w:semiHidden/>
    <w:pPr>
      <w:pBdr>
        <w:bottom w:val="single" w:sz="4" w:space="9" w:color="auto"/>
      </w:pBdr>
      <w:spacing w:after="180" w:line="260" w:lineRule="exact"/>
    </w:pPr>
    <w:rPr>
      <w:rFonts w:asciiTheme="majorHAnsi" w:eastAsiaTheme="majorEastAsia" w:hAnsiTheme="majorHAnsi" w:cstheme="majorHAnsi"/>
      <w:b/>
      <w:bCs/>
      <w:sz w:val="24"/>
    </w:rPr>
  </w:style>
  <w:style w:type="character" w:customStyle="1" w:styleId="berschrift1Zchn">
    <w:name w:val="Überschrift 1 Zchn"/>
    <w:basedOn w:val="Carpredefinitoparagrafo"/>
    <w:rPr>
      <w:rFonts w:asciiTheme="majorHAnsi" w:eastAsiaTheme="majorEastAsia" w:hAnsiTheme="majorHAnsi" w:cstheme="majorHAnsi"/>
      <w:b/>
      <w:bCs/>
      <w:sz w:val="20"/>
      <w:szCs w:val="24"/>
      <w:lang w:eastAsia="en-AU"/>
    </w:rPr>
  </w:style>
  <w:style w:type="character" w:customStyle="1" w:styleId="berschrift2Zchn">
    <w:name w:val="Überschrift 2 Zchn"/>
    <w:basedOn w:val="Carpredefinitoparagrafo"/>
    <w:rPr>
      <w:rFonts w:asciiTheme="majorHAnsi" w:eastAsiaTheme="majorEastAsia" w:hAnsiTheme="majorHAnsi" w:cstheme="majorHAnsi"/>
      <w:b/>
      <w:bCs/>
      <w:sz w:val="20"/>
      <w:szCs w:val="24"/>
      <w:lang w:eastAsia="en-AU"/>
    </w:rPr>
  </w:style>
  <w:style w:type="character" w:customStyle="1" w:styleId="berschrift3Zchn">
    <w:name w:val="Überschrift 3 Zchn"/>
    <w:basedOn w:val="Carpredefinitoparagrafo"/>
    <w:rPr>
      <w:rFonts w:eastAsiaTheme="minorEastAsia" w:cs="Times New Roman"/>
      <w:sz w:val="20"/>
      <w:szCs w:val="24"/>
      <w:lang w:eastAsia="en-AU"/>
    </w:rPr>
  </w:style>
  <w:style w:type="character" w:customStyle="1" w:styleId="berschrift4Zchn">
    <w:name w:val="Überschrift 4 Zchn"/>
    <w:basedOn w:val="Carpredefinitoparagrafo"/>
    <w:rPr>
      <w:rFonts w:eastAsiaTheme="minorEastAsia" w:cs="Times New Roman"/>
      <w:sz w:val="20"/>
      <w:szCs w:val="24"/>
      <w:lang w:eastAsia="en-AU"/>
    </w:rPr>
  </w:style>
  <w:style w:type="character" w:customStyle="1" w:styleId="berschrift5Zchn">
    <w:name w:val="Überschrift 5 Zchn"/>
    <w:basedOn w:val="Carpredefinitoparagrafo"/>
    <w:rPr>
      <w:rFonts w:eastAsiaTheme="minorEastAsia" w:cs="Times New Roman"/>
      <w:sz w:val="20"/>
      <w:szCs w:val="24"/>
      <w:lang w:eastAsia="en-AU"/>
    </w:rPr>
  </w:style>
  <w:style w:type="character" w:customStyle="1" w:styleId="berschrift6Zchn">
    <w:name w:val="Überschrift 6 Zchn"/>
    <w:basedOn w:val="Carpredefinitoparagrafo"/>
    <w:rPr>
      <w:rFonts w:eastAsiaTheme="minorEastAsia" w:cs="Times New Roman"/>
      <w:sz w:val="20"/>
      <w:szCs w:val="24"/>
      <w:lang w:eastAsia="en-AU"/>
    </w:rPr>
  </w:style>
  <w:style w:type="character" w:customStyle="1" w:styleId="Titolo7Carattere">
    <w:name w:val="Titolo 7 Carattere"/>
    <w:basedOn w:val="Carpredefinitoparagrafo"/>
    <w:link w:val="Titolo7"/>
    <w:rPr>
      <w:rFonts w:eastAsiaTheme="minorEastAsia" w:cs="Times New Roman"/>
      <w:sz w:val="20"/>
      <w:szCs w:val="24"/>
      <w:lang w:eastAsia="en-AU"/>
    </w:rPr>
  </w:style>
  <w:style w:type="character" w:styleId="Collegamentoipertestuale">
    <w:name w:val="Hyperlink"/>
    <w:uiPriority w:val="99"/>
    <w:rPr>
      <w:color w:val="0000FF"/>
      <w:u w:val="single"/>
    </w:rPr>
  </w:style>
  <w:style w:type="paragraph" w:styleId="Numeroelenco">
    <w:name w:val="List Number"/>
    <w:uiPriority w:val="7"/>
    <w:qFormat/>
    <w:pPr>
      <w:numPr>
        <w:numId w:val="11"/>
      </w:numPr>
      <w:spacing w:after="180" w:line="260" w:lineRule="atLeast"/>
    </w:pPr>
  </w:style>
  <w:style w:type="paragraph" w:styleId="Numeroelenco2">
    <w:name w:val="List Number 2"/>
    <w:uiPriority w:val="7"/>
    <w:qFormat/>
    <w:pPr>
      <w:numPr>
        <w:ilvl w:val="1"/>
        <w:numId w:val="11"/>
      </w:numPr>
      <w:spacing w:after="180" w:line="260" w:lineRule="atLeast"/>
    </w:pPr>
  </w:style>
  <w:style w:type="paragraph" w:styleId="Numeroelenco3">
    <w:name w:val="List Number 3"/>
    <w:uiPriority w:val="7"/>
    <w:qFormat/>
    <w:pPr>
      <w:numPr>
        <w:ilvl w:val="2"/>
        <w:numId w:val="11"/>
      </w:numPr>
      <w:spacing w:after="180" w:line="260" w:lineRule="atLeast"/>
    </w:pPr>
  </w:style>
  <w:style w:type="paragraph" w:styleId="Numeroelenco4">
    <w:name w:val="List Number 4"/>
    <w:uiPriority w:val="7"/>
    <w:qFormat/>
    <w:pPr>
      <w:numPr>
        <w:ilvl w:val="3"/>
        <w:numId w:val="11"/>
      </w:numPr>
      <w:spacing w:after="180" w:line="260" w:lineRule="atLeast"/>
    </w:pPr>
  </w:style>
  <w:style w:type="character" w:styleId="Numeropagina">
    <w:name w:val="page number"/>
    <w:basedOn w:val="Carpredefinitoparagrafo"/>
    <w:uiPriority w:val="99"/>
    <w:semiHidden/>
    <w:rPr>
      <w:szCs w:val="16"/>
    </w:rPr>
  </w:style>
  <w:style w:type="character" w:styleId="Collegamentovisitato">
    <w:name w:val="FollowedHyperlink"/>
    <w:basedOn w:val="Carpredefinitoparagrafo"/>
    <w:unhideWhenUsed/>
    <w:rPr>
      <w:color w:val="800080"/>
      <w:u w:val="single"/>
    </w:rPr>
  </w:style>
  <w:style w:type="paragraph" w:customStyle="1" w:styleId="BodyCopy">
    <w:name w:val="Body Copy"/>
    <w:link w:val="BodyCopyChar"/>
    <w:rsid w:val="0095678C"/>
    <w:pPr>
      <w:spacing w:after="280" w:line="240" w:lineRule="auto"/>
    </w:pPr>
    <w:rPr>
      <w:color w:val="5F5F5F"/>
      <w:szCs w:val="22"/>
    </w:rPr>
  </w:style>
  <w:style w:type="character" w:customStyle="1" w:styleId="BodyCopyChar">
    <w:name w:val="Body Copy Char"/>
    <w:basedOn w:val="Carpredefinitoparagrafo"/>
    <w:link w:val="BodyCopy"/>
    <w:locked/>
    <w:rsid w:val="0095678C"/>
    <w:rPr>
      <w:rFonts w:eastAsiaTheme="minorEastAsia" w:cs="Times New Roman"/>
      <w:color w:val="5F5F5F"/>
      <w:sz w:val="20"/>
      <w:lang w:eastAsia="en-AU"/>
    </w:rPr>
  </w:style>
  <w:style w:type="paragraph" w:customStyle="1" w:styleId="SectionHeading">
    <w:name w:val="Section Heading"/>
    <w:next w:val="BodyCopy"/>
    <w:rsid w:val="0095678C"/>
    <w:pPr>
      <w:pageBreakBefore/>
      <w:spacing w:after="360" w:line="320" w:lineRule="atLeast"/>
      <w:outlineLvl w:val="0"/>
    </w:pPr>
    <w:rPr>
      <w:rFonts w:asciiTheme="majorHAnsi" w:eastAsiaTheme="majorEastAsia" w:hAnsiTheme="majorHAnsi" w:cstheme="majorHAnsi"/>
      <w:color w:val="EE3135"/>
      <w:sz w:val="56"/>
      <w:szCs w:val="40"/>
    </w:rPr>
  </w:style>
  <w:style w:type="paragraph" w:customStyle="1" w:styleId="TableHeading">
    <w:name w:val="Table Heading"/>
    <w:basedOn w:val="TableCopy"/>
    <w:next w:val="BodyCopy"/>
    <w:rsid w:val="0095678C"/>
    <w:pPr>
      <w:numPr>
        <w:numId w:val="12"/>
      </w:numPr>
      <w:spacing w:before="120" w:after="120" w:line="240" w:lineRule="auto"/>
    </w:pPr>
    <w:rPr>
      <w:b/>
      <w:color w:val="EE3135" w:themeColor="accent1"/>
      <w:szCs w:val="18"/>
    </w:rPr>
  </w:style>
  <w:style w:type="paragraph" w:customStyle="1" w:styleId="TableCopy">
    <w:name w:val="Table Copy"/>
    <w:rsid w:val="0095678C"/>
  </w:style>
  <w:style w:type="paragraph" w:customStyle="1" w:styleId="TableNumbered1">
    <w:name w:val="Table Numbered 1"/>
    <w:basedOn w:val="TableCopy"/>
    <w:rsid w:val="0095678C"/>
    <w:pPr>
      <w:numPr>
        <w:ilvl w:val="1"/>
        <w:numId w:val="12"/>
      </w:numPr>
      <w:spacing w:before="120" w:after="120" w:line="240" w:lineRule="auto"/>
    </w:pPr>
    <w:rPr>
      <w:rFonts w:ascii="Arial" w:hAnsi="Arial"/>
      <w:b/>
      <w:color w:val="AE132A" w:themeColor="accent2"/>
    </w:rPr>
  </w:style>
  <w:style w:type="paragraph" w:customStyle="1" w:styleId="TableNumbered2">
    <w:name w:val="Table Numbered 2"/>
    <w:basedOn w:val="TableCopy"/>
    <w:rsid w:val="0095678C"/>
    <w:pPr>
      <w:numPr>
        <w:ilvl w:val="2"/>
        <w:numId w:val="12"/>
      </w:numPr>
      <w:spacing w:before="120" w:after="120" w:line="240" w:lineRule="auto"/>
    </w:pPr>
    <w:rPr>
      <w:rFonts w:ascii="Arial" w:hAnsi="Arial"/>
      <w:color w:val="5F5F5F"/>
    </w:rPr>
  </w:style>
  <w:style w:type="paragraph" w:customStyle="1" w:styleId="TableNumbered3">
    <w:name w:val="Table Numbered 3"/>
    <w:rsid w:val="0095678C"/>
    <w:pPr>
      <w:numPr>
        <w:ilvl w:val="3"/>
        <w:numId w:val="12"/>
      </w:numPr>
      <w:ind w:left="0" w:firstLine="0"/>
    </w:pPr>
  </w:style>
  <w:style w:type="paragraph" w:customStyle="1" w:styleId="HeadingStyle3">
    <w:name w:val="Heading Style 3"/>
    <w:next w:val="BodyCopy"/>
    <w:uiPriority w:val="2"/>
    <w:rsid w:val="0095678C"/>
    <w:pPr>
      <w:keepNext/>
      <w:spacing w:before="360" w:after="240" w:line="240" w:lineRule="auto"/>
      <w:jc w:val="both"/>
    </w:pPr>
    <w:rPr>
      <w:rFonts w:eastAsiaTheme="majorEastAsia" w:cstheme="majorHAnsi"/>
      <w:color w:val="7A0223"/>
      <w:sz w:val="28"/>
    </w:rPr>
  </w:style>
  <w:style w:type="table" w:styleId="Grigliatabella">
    <w:name w:val="Table Grid"/>
    <w:basedOn w:val="Tabellanormale"/>
    <w:uiPriority w:val="39"/>
    <w:rsid w:val="0095678C"/>
    <w:pPr>
      <w:spacing w:line="240" w:lineRule="auto"/>
    </w:pPr>
    <w:rPr>
      <w:lang w:val="en-AU" w:eastAsia="en-AU"/>
    </w:rPr>
    <w:tblPr>
      <w:tblBorders>
        <w:top w:val="single" w:sz="8" w:space="0" w:color="C2C3C4"/>
        <w:left w:val="single" w:sz="8" w:space="0" w:color="C2C3C4"/>
        <w:bottom w:val="single" w:sz="8" w:space="0" w:color="C2C3C4"/>
        <w:right w:val="single" w:sz="8" w:space="0" w:color="C2C3C4"/>
        <w:insideH w:val="single" w:sz="8" w:space="0" w:color="C2C3C4"/>
        <w:insideV w:val="single" w:sz="8" w:space="0" w:color="C2C3C4"/>
      </w:tblBorders>
    </w:tblPr>
    <w:tblStylePr w:type="firstRow">
      <w:pPr>
        <w:jc w:val="left"/>
      </w:pPr>
      <w:tblPr/>
      <w:tcPr>
        <w:vAlign w:val="bottom"/>
      </w:tcPr>
    </w:tblStylePr>
  </w:style>
  <w:style w:type="paragraph" w:customStyle="1" w:styleId="TableBold">
    <w:name w:val="Table Bold"/>
    <w:basedOn w:val="TableCopy"/>
    <w:uiPriority w:val="4"/>
    <w:qFormat/>
    <w:rsid w:val="0095678C"/>
    <w:pPr>
      <w:spacing w:before="120" w:after="120" w:line="240" w:lineRule="auto"/>
    </w:pPr>
    <w:rPr>
      <w:rFonts w:ascii="Arial Bold" w:hAnsi="Arial Bold"/>
      <w:b/>
      <w:color w:val="C2C3C4" w:themeColor="background2"/>
    </w:rPr>
  </w:style>
  <w:style w:type="paragraph" w:customStyle="1" w:styleId="BaseMarkCopy">
    <w:name w:val="Base Mark Copy"/>
    <w:uiPriority w:val="4"/>
    <w:qFormat/>
    <w:rsid w:val="0095678C"/>
    <w:pPr>
      <w:tabs>
        <w:tab w:val="left" w:pos="720"/>
      </w:tabs>
      <w:spacing w:after="240" w:line="288" w:lineRule="auto"/>
      <w:ind w:left="720" w:hanging="720"/>
    </w:pPr>
    <w:rPr>
      <w:rFonts w:cstheme="minorHAnsi"/>
      <w:color w:val="C2C3C4" w:themeColor="background2"/>
      <w:sz w:val="28"/>
    </w:rPr>
  </w:style>
  <w:style w:type="paragraph" w:customStyle="1" w:styleId="Da">
    <w:name w:val="D(a)"/>
    <w:uiPriority w:val="4"/>
    <w:rsid w:val="0095678C"/>
    <w:pPr>
      <w:tabs>
        <w:tab w:val="num" w:pos="1418"/>
      </w:tabs>
      <w:spacing w:after="180" w:line="260" w:lineRule="atLeast"/>
      <w:ind w:left="1418" w:hanging="709"/>
    </w:pPr>
    <w:rPr>
      <w:rFonts w:cstheme="minorBidi"/>
      <w:sz w:val="22"/>
      <w:szCs w:val="28"/>
      <w:lang w:val="en-AU" w:eastAsia="zh-CN"/>
    </w:rPr>
  </w:style>
  <w:style w:type="paragraph" w:customStyle="1" w:styleId="DA0">
    <w:name w:val="D(A)"/>
    <w:uiPriority w:val="6"/>
    <w:rsid w:val="0095678C"/>
    <w:pPr>
      <w:tabs>
        <w:tab w:val="num" w:pos="2835"/>
      </w:tabs>
      <w:spacing w:after="180" w:line="260" w:lineRule="atLeast"/>
      <w:ind w:left="2835" w:hanging="709"/>
    </w:pPr>
    <w:rPr>
      <w:rFonts w:cstheme="minorBidi"/>
      <w:sz w:val="22"/>
      <w:szCs w:val="28"/>
      <w:lang w:val="en-AU" w:eastAsia="zh-CN"/>
    </w:rPr>
  </w:style>
  <w:style w:type="paragraph" w:customStyle="1" w:styleId="Di">
    <w:name w:val="D(i)"/>
    <w:uiPriority w:val="5"/>
    <w:rsid w:val="0095678C"/>
    <w:pPr>
      <w:tabs>
        <w:tab w:val="num" w:pos="2126"/>
      </w:tabs>
      <w:spacing w:after="180" w:line="260" w:lineRule="atLeast"/>
      <w:ind w:left="2126" w:hanging="708"/>
    </w:pPr>
    <w:rPr>
      <w:rFonts w:cstheme="minorBidi"/>
      <w:sz w:val="22"/>
      <w:szCs w:val="28"/>
      <w:lang w:val="en-AU" w:eastAsia="zh-CN"/>
    </w:rPr>
  </w:style>
  <w:style w:type="paragraph" w:styleId="Paragrafoelenco">
    <w:name w:val="List Paragraph"/>
    <w:uiPriority w:val="1"/>
    <w:qFormat/>
    <w:rsid w:val="0095678C"/>
    <w:pPr>
      <w:spacing w:line="240" w:lineRule="auto"/>
      <w:ind w:left="720"/>
      <w:contextualSpacing/>
    </w:pPr>
    <w:rPr>
      <w:rFonts w:ascii="Calibri" w:hAnsi="Calibri" w:cstheme="minorBidi"/>
      <w:color w:val="5F5F5F"/>
      <w:szCs w:val="28"/>
      <w:lang w:val="en-AU" w:eastAsia="zh-CN"/>
    </w:rPr>
  </w:style>
  <w:style w:type="character" w:styleId="Rimandocommento">
    <w:name w:val="annotation reference"/>
    <w:basedOn w:val="Carpredefinitoparagrafo"/>
    <w:uiPriority w:val="99"/>
    <w:semiHidden/>
    <w:unhideWhenUsed/>
    <w:rsid w:val="00C86C26"/>
    <w:rPr>
      <w:sz w:val="16"/>
      <w:szCs w:val="16"/>
    </w:rPr>
  </w:style>
  <w:style w:type="paragraph" w:styleId="Testocommento">
    <w:name w:val="annotation text"/>
    <w:link w:val="TestocommentoCarattere"/>
    <w:unhideWhenUsed/>
    <w:rsid w:val="00C86C26"/>
    <w:pPr>
      <w:spacing w:line="240" w:lineRule="auto"/>
    </w:pPr>
  </w:style>
  <w:style w:type="character" w:customStyle="1" w:styleId="TestocommentoCarattere">
    <w:name w:val="Testo commento Carattere"/>
    <w:basedOn w:val="Carpredefinitoparagrafo"/>
    <w:link w:val="Testocommento"/>
    <w:rsid w:val="00C86C26"/>
    <w:rPr>
      <w:rFonts w:eastAsiaTheme="minorEastAsia" w:cs="Times New Roman"/>
      <w:sz w:val="20"/>
      <w:szCs w:val="20"/>
      <w:lang w:eastAsia="en-AU"/>
    </w:rPr>
  </w:style>
  <w:style w:type="paragraph" w:styleId="Soggettocommento">
    <w:name w:val="annotation subject"/>
    <w:basedOn w:val="Testocommento"/>
    <w:next w:val="Testocommento"/>
    <w:link w:val="SoggettocommentoCarattere"/>
    <w:uiPriority w:val="99"/>
    <w:semiHidden/>
    <w:unhideWhenUsed/>
    <w:rsid w:val="00C86C26"/>
    <w:rPr>
      <w:b/>
      <w:bCs/>
    </w:rPr>
  </w:style>
  <w:style w:type="character" w:customStyle="1" w:styleId="SoggettocommentoCarattere">
    <w:name w:val="Soggetto commento Carattere"/>
    <w:basedOn w:val="TestocommentoCarattere"/>
    <w:link w:val="Soggettocommento"/>
    <w:uiPriority w:val="99"/>
    <w:semiHidden/>
    <w:rsid w:val="00C86C26"/>
    <w:rPr>
      <w:rFonts w:eastAsiaTheme="minorEastAsia" w:cs="Times New Roman"/>
      <w:b/>
      <w:bCs/>
      <w:sz w:val="20"/>
      <w:szCs w:val="20"/>
      <w:lang w:eastAsia="en-AU"/>
    </w:rPr>
  </w:style>
  <w:style w:type="paragraph" w:styleId="Testofumetto">
    <w:name w:val="Balloon Text"/>
    <w:link w:val="TestofumettoCarattere"/>
    <w:uiPriority w:val="99"/>
    <w:semiHidden/>
    <w:unhideWhenUsed/>
    <w:rsid w:val="00C86C26"/>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86C26"/>
    <w:rPr>
      <w:rFonts w:ascii="Tahoma" w:eastAsiaTheme="minorEastAsia" w:hAnsi="Tahoma" w:cs="Tahoma"/>
      <w:sz w:val="16"/>
      <w:szCs w:val="16"/>
      <w:lang w:eastAsia="en-AU"/>
    </w:rPr>
  </w:style>
  <w:style w:type="paragraph" w:styleId="Intestazione">
    <w:name w:val="header"/>
    <w:link w:val="IntestazioneCarattere"/>
    <w:uiPriority w:val="99"/>
    <w:unhideWhenUsed/>
    <w:rsid w:val="00015196"/>
    <w:pPr>
      <w:tabs>
        <w:tab w:val="center" w:pos="4513"/>
        <w:tab w:val="right" w:pos="9026"/>
      </w:tabs>
      <w:spacing w:line="240" w:lineRule="auto"/>
    </w:pPr>
  </w:style>
  <w:style w:type="character" w:customStyle="1" w:styleId="IntestazioneCarattere">
    <w:name w:val="Intestazione Carattere"/>
    <w:basedOn w:val="Carpredefinitoparagrafo"/>
    <w:link w:val="Intestazione"/>
    <w:uiPriority w:val="99"/>
    <w:rsid w:val="00015196"/>
    <w:rPr>
      <w:rFonts w:eastAsiaTheme="minorEastAsia" w:cs="Times New Roman"/>
      <w:sz w:val="20"/>
      <w:szCs w:val="24"/>
      <w:lang w:eastAsia="en-AU"/>
    </w:rPr>
  </w:style>
  <w:style w:type="paragraph" w:styleId="Testonotaapidipagina">
    <w:name w:val="footnote text"/>
    <w:link w:val="TestonotaapidipaginaCarattere"/>
    <w:uiPriority w:val="99"/>
    <w:semiHidden/>
    <w:unhideWhenUsed/>
    <w:rsid w:val="006E06D2"/>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6E06D2"/>
    <w:rPr>
      <w:rFonts w:eastAsiaTheme="minorEastAsia" w:cs="Times New Roman"/>
      <w:sz w:val="20"/>
      <w:szCs w:val="20"/>
      <w:lang w:eastAsia="en-AU"/>
    </w:rPr>
  </w:style>
  <w:style w:type="character" w:styleId="Rimandonotaapidipagina">
    <w:name w:val="footnote reference"/>
    <w:basedOn w:val="Carpredefinitoparagrafo"/>
    <w:uiPriority w:val="99"/>
    <w:semiHidden/>
    <w:unhideWhenUsed/>
    <w:rsid w:val="006E06D2"/>
    <w:rPr>
      <w:vertAlign w:val="superscript"/>
    </w:rPr>
  </w:style>
  <w:style w:type="character" w:styleId="Menzionenonrisolta">
    <w:name w:val="Unresolved Mention"/>
    <w:basedOn w:val="Carpredefinitoparagrafo"/>
    <w:uiPriority w:val="99"/>
    <w:semiHidden/>
    <w:unhideWhenUsed/>
    <w:rsid w:val="00A05A4D"/>
    <w:rPr>
      <w:color w:val="605E5C"/>
      <w:shd w:val="clear" w:color="auto" w:fill="E1DFDD"/>
    </w:rPr>
  </w:style>
  <w:style w:type="paragraph" w:styleId="Revisione">
    <w:name w:val="Revision"/>
    <w:hidden/>
    <w:uiPriority w:val="99"/>
    <w:semiHidden/>
    <w:rsid w:val="00C47CA6"/>
    <w:pPr>
      <w:spacing w:line="240" w:lineRule="auto"/>
    </w:pPr>
    <w:rPr>
      <w:rFonts w:eastAsiaTheme="minorEastAsia"/>
      <w:szCs w:val="24"/>
      <w:lang w:eastAsia="en-AU"/>
    </w:rPr>
  </w:style>
  <w:style w:type="paragraph" w:styleId="NormaleWeb">
    <w:name w:val="Normal (Web)"/>
    <w:uiPriority w:val="99"/>
    <w:semiHidden/>
    <w:unhideWhenUsed/>
    <w:rsid w:val="00F93049"/>
    <w:pPr>
      <w:spacing w:before="100" w:beforeAutospacing="1" w:after="100" w:afterAutospacing="1" w:line="240" w:lineRule="auto"/>
    </w:pPr>
    <w:rPr>
      <w:sz w:val="24"/>
      <w:lang w:val="it-IT"/>
    </w:rPr>
  </w:style>
  <w:style w:type="paragraph" w:customStyle="1" w:styleId="paragraph">
    <w:name w:val="paragraph"/>
    <w:rsid w:val="008F24EC"/>
    <w:pPr>
      <w:spacing w:before="100" w:beforeAutospacing="1" w:after="100" w:afterAutospacing="1" w:line="240" w:lineRule="auto"/>
    </w:pPr>
    <w:rPr>
      <w:sz w:val="24"/>
      <w:lang w:val="it-IT"/>
    </w:rPr>
  </w:style>
  <w:style w:type="character" w:customStyle="1" w:styleId="normaltextrun">
    <w:name w:val="normaltextrun"/>
    <w:basedOn w:val="Carpredefinitoparagrafo"/>
    <w:rsid w:val="008F24EC"/>
  </w:style>
  <w:style w:type="character" w:customStyle="1" w:styleId="eop">
    <w:name w:val="eop"/>
    <w:basedOn w:val="Carpredefinitoparagrafo"/>
    <w:rsid w:val="008F24EC"/>
  </w:style>
  <w:style w:type="paragraph" w:customStyle="1" w:styleId="TableParagraph">
    <w:name w:val="Table Paragraph"/>
    <w:uiPriority w:val="1"/>
    <w:qFormat/>
    <w:rsid w:val="004C44C8"/>
    <w:pPr>
      <w:widowControl w:val="0"/>
      <w:autoSpaceDE w:val="0"/>
      <w:autoSpaceDN w:val="0"/>
      <w:spacing w:line="240" w:lineRule="auto"/>
    </w:pPr>
    <w:rPr>
      <w:rFonts w:ascii="Calibri Light" w:eastAsia="Calibri Light" w:hAnsi="Calibri Light" w:cs="Calibri Light"/>
      <w:sz w:val="22"/>
      <w:szCs w:val="22"/>
      <w:lang w:val="it-IT" w:eastAsia="en-US"/>
    </w:rPr>
  </w:style>
  <w:style w:type="character" w:customStyle="1" w:styleId="cf01">
    <w:name w:val="cf01"/>
    <w:basedOn w:val="Carpredefinitoparagrafo"/>
    <w:rsid w:val="009E2E10"/>
    <w:rPr>
      <w:rFonts w:ascii="Segoe UI" w:hAnsi="Segoe UI" w:cs="Segoe UI" w:hint="default"/>
      <w:sz w:val="18"/>
      <w:szCs w:val="18"/>
      <w:shd w:val="clear" w:color="auto" w:fill="FFFFFF"/>
    </w:rPr>
  </w:style>
  <w:style w:type="paragraph" w:styleId="Titolosommario">
    <w:name w:val="TOC Heading"/>
    <w:uiPriority w:val="39"/>
    <w:unhideWhenUsed/>
    <w:qFormat/>
    <w:rsid w:val="00A000AA"/>
    <w:pPr>
      <w:keepLines/>
      <w:spacing w:before="240" w:line="259" w:lineRule="auto"/>
    </w:pPr>
    <w:rPr>
      <w:rFonts w:cstheme="majorBidi"/>
      <w:color w:val="C61014" w:themeColor="accent1" w:themeShade="BF"/>
      <w:sz w:val="32"/>
      <w:szCs w:val="32"/>
      <w:lang w:val="en-US" w:eastAsia="en-US"/>
    </w:rPr>
  </w:style>
  <w:style w:type="paragraph" w:styleId="Sommario1">
    <w:name w:val="toc 1"/>
    <w:autoRedefine/>
    <w:uiPriority w:val="39"/>
    <w:unhideWhenUsed/>
    <w:rsid w:val="00A000AA"/>
    <w:pPr>
      <w:spacing w:after="100"/>
    </w:pPr>
  </w:style>
  <w:style w:type="paragraph" w:styleId="Sommario2">
    <w:name w:val="toc 2"/>
    <w:autoRedefine/>
    <w:uiPriority w:val="39"/>
    <w:unhideWhenUsed/>
    <w:rsid w:val="00A000AA"/>
    <w:pPr>
      <w:spacing w:after="100"/>
      <w:ind w:left="200"/>
    </w:pPr>
  </w:style>
  <w:style w:type="paragraph" w:styleId="Sommario3">
    <w:name w:val="toc 3"/>
    <w:autoRedefine/>
    <w:uiPriority w:val="39"/>
    <w:unhideWhenUsed/>
    <w:rsid w:val="00A000AA"/>
    <w:pPr>
      <w:spacing w:after="100"/>
      <w:ind w:left="400"/>
    </w:pPr>
  </w:style>
  <w:style w:type="character" w:customStyle="1" w:styleId="fontstyle01">
    <w:name w:val="fontstyle01"/>
    <w:basedOn w:val="Carpredefinitoparagrafo"/>
    <w:rsid w:val="00160D55"/>
    <w:rPr>
      <w:rFonts w:ascii="TimesNewRomanPSMT" w:hAnsi="TimesNewRomanPSMT" w:hint="default"/>
      <w:b w:val="0"/>
      <w:bCs w:val="0"/>
      <w:i w:val="0"/>
      <w:iCs w:val="0"/>
      <w:color w:val="000000"/>
      <w:sz w:val="24"/>
      <w:szCs w:val="24"/>
    </w:rPr>
  </w:style>
  <w:style w:type="character" w:styleId="Enfasigrassetto">
    <w:name w:val="Strong"/>
    <w:basedOn w:val="Carpredefinitoparagrafo"/>
    <w:uiPriority w:val="22"/>
    <w:qFormat/>
    <w:rsid w:val="00B377E2"/>
    <w:rPr>
      <w:b/>
      <w:bCs/>
    </w:rPr>
  </w:style>
  <w:style w:type="paragraph" w:customStyle="1" w:styleId="pf0">
    <w:name w:val="pf0"/>
    <w:rsid w:val="00456A0F"/>
    <w:pPr>
      <w:spacing w:before="100" w:beforeAutospacing="1" w:after="100" w:afterAutospacing="1" w:line="240" w:lineRule="auto"/>
    </w:pPr>
    <w:rPr>
      <w:sz w:val="24"/>
      <w:lang w:val="it-I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left w:w="108" w:type="dxa"/>
        <w:right w:w="108" w:type="dxa"/>
      </w:tblCellMar>
    </w:tblPr>
    <w:tblStylePr w:type="firstRow">
      <w:pPr>
        <w:jc w:val="left"/>
      </w:pPr>
      <w:tblPr/>
      <w:tcPr>
        <w:vAlign w:val="bottom"/>
      </w:tcPr>
    </w:tblStylePr>
  </w:style>
  <w:style w:type="table" w:customStyle="1" w:styleId="a0">
    <w:basedOn w:val="TableNormal"/>
    <w:pPr>
      <w:spacing w:line="240" w:lineRule="auto"/>
    </w:pPr>
    <w:tblPr>
      <w:tblStyleRowBandSize w:val="1"/>
      <w:tblStyleColBandSize w:val="1"/>
      <w:tblCellMar>
        <w:left w:w="108" w:type="dxa"/>
        <w:right w:w="108" w:type="dxa"/>
      </w:tblCellMar>
    </w:tblPr>
    <w:tblStylePr w:type="firstRow">
      <w:pPr>
        <w:jc w:val="left"/>
      </w:pPr>
      <w:tblPr/>
      <w:tcPr>
        <w:vAlign w:val="bottom"/>
      </w:tcPr>
    </w:tblStylePr>
  </w:style>
  <w:style w:type="table" w:customStyle="1" w:styleId="a1">
    <w:basedOn w:val="TableNormal"/>
    <w:pPr>
      <w:spacing w:line="240" w:lineRule="auto"/>
    </w:pPr>
    <w:tblPr>
      <w:tblStyleRowBandSize w:val="1"/>
      <w:tblStyleColBandSize w:val="1"/>
      <w:tblCellMar>
        <w:left w:w="108" w:type="dxa"/>
        <w:right w:w="108" w:type="dxa"/>
      </w:tblCellMar>
    </w:tblPr>
    <w:tblStylePr w:type="firstRow">
      <w:pPr>
        <w:jc w:val="left"/>
      </w:pPr>
      <w:tblPr/>
      <w:tcPr>
        <w:vAlign w:val="bottom"/>
      </w:tcPr>
    </w:tblStylePr>
  </w:style>
  <w:style w:type="table" w:customStyle="1" w:styleId="a2">
    <w:basedOn w:val="TableNormal"/>
    <w:pPr>
      <w:spacing w:line="240" w:lineRule="auto"/>
    </w:pPr>
    <w:tblPr>
      <w:tblStyleRowBandSize w:val="1"/>
      <w:tblStyleColBandSize w:val="1"/>
      <w:tblCellMar>
        <w:left w:w="108" w:type="dxa"/>
        <w:right w:w="108" w:type="dxa"/>
      </w:tblCellMar>
    </w:tblPr>
    <w:tblStylePr w:type="firstRow">
      <w:pPr>
        <w:jc w:val="left"/>
      </w:pPr>
      <w:tblPr/>
      <w:tcPr>
        <w:vAlign w:val="bottom"/>
      </w:tcPr>
    </w:tblStyle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pPr>
      <w:spacing w:line="240" w:lineRule="auto"/>
    </w:pPr>
    <w:tblPr>
      <w:tblStyleRowBandSize w:val="1"/>
      <w:tblStyleColBandSize w:val="1"/>
      <w:tblCellMar>
        <w:left w:w="108" w:type="dxa"/>
        <w:right w:w="108" w:type="dxa"/>
      </w:tblCellMar>
    </w:tblPr>
    <w:tblStylePr w:type="firstRow">
      <w:pPr>
        <w:jc w:val="left"/>
      </w:pPr>
      <w:tblPr/>
      <w:tcPr>
        <w:vAlign w:val="bottom"/>
      </w:tcPr>
    </w:tblStylePr>
  </w:style>
  <w:style w:type="table" w:customStyle="1" w:styleId="a6">
    <w:basedOn w:val="TableNormal"/>
    <w:pPr>
      <w:spacing w:line="240" w:lineRule="auto"/>
    </w:pPr>
    <w:tblPr>
      <w:tblStyleRowBandSize w:val="1"/>
      <w:tblStyleColBandSize w:val="1"/>
      <w:tblCellMar>
        <w:left w:w="108" w:type="dxa"/>
        <w:right w:w="108" w:type="dxa"/>
      </w:tblCellMar>
    </w:tblPr>
    <w:tblStylePr w:type="firstRow">
      <w:pPr>
        <w:jc w:val="left"/>
      </w:pPr>
      <w:tblPr/>
      <w:tcPr>
        <w:vAlign w:val="bottom"/>
      </w:tcPr>
    </w:tblStylePr>
  </w:style>
  <w:style w:type="table" w:customStyle="1" w:styleId="a7">
    <w:basedOn w:val="TableNormal"/>
    <w:pPr>
      <w:spacing w:line="240" w:lineRule="auto"/>
    </w:pPr>
    <w:tblPr>
      <w:tblStyleRowBandSize w:val="1"/>
      <w:tblStyleColBandSize w:val="1"/>
      <w:tblCellMar>
        <w:left w:w="108" w:type="dxa"/>
        <w:right w:w="108" w:type="dxa"/>
      </w:tblCellMar>
    </w:tblPr>
    <w:tblStylePr w:type="firstRow">
      <w:pPr>
        <w:jc w:val="left"/>
      </w:pPr>
      <w:tblPr/>
      <w:tcPr>
        <w:vAlign w:val="bottom"/>
      </w:tcPr>
    </w:tblStylePr>
  </w:style>
  <w:style w:type="paragraph" w:customStyle="1" w:styleId="Default">
    <w:name w:val="Default"/>
    <w:rsid w:val="005360DB"/>
    <w:pPr>
      <w:autoSpaceDE w:val="0"/>
      <w:autoSpaceDN w:val="0"/>
      <w:adjustRightInd w:val="0"/>
      <w:spacing w:line="240" w:lineRule="auto"/>
    </w:pPr>
    <w:rPr>
      <w:color w:val="00000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61376">
      <w:bodyDiv w:val="1"/>
      <w:marLeft w:val="0"/>
      <w:marRight w:val="0"/>
      <w:marTop w:val="0"/>
      <w:marBottom w:val="0"/>
      <w:divBdr>
        <w:top w:val="none" w:sz="0" w:space="0" w:color="auto"/>
        <w:left w:val="none" w:sz="0" w:space="0" w:color="auto"/>
        <w:bottom w:val="none" w:sz="0" w:space="0" w:color="auto"/>
        <w:right w:val="none" w:sz="0" w:space="0" w:color="auto"/>
      </w:divBdr>
      <w:divsChild>
        <w:div w:id="1867406369">
          <w:marLeft w:val="0"/>
          <w:marRight w:val="0"/>
          <w:marTop w:val="0"/>
          <w:marBottom w:val="0"/>
          <w:divBdr>
            <w:top w:val="none" w:sz="0" w:space="0" w:color="auto"/>
            <w:left w:val="none" w:sz="0" w:space="0" w:color="auto"/>
            <w:bottom w:val="none" w:sz="0" w:space="0" w:color="auto"/>
            <w:right w:val="none" w:sz="0" w:space="0" w:color="auto"/>
          </w:divBdr>
        </w:div>
      </w:divsChild>
    </w:div>
    <w:div w:id="109786941">
      <w:bodyDiv w:val="1"/>
      <w:marLeft w:val="0"/>
      <w:marRight w:val="0"/>
      <w:marTop w:val="0"/>
      <w:marBottom w:val="0"/>
      <w:divBdr>
        <w:top w:val="none" w:sz="0" w:space="0" w:color="auto"/>
        <w:left w:val="none" w:sz="0" w:space="0" w:color="auto"/>
        <w:bottom w:val="none" w:sz="0" w:space="0" w:color="auto"/>
        <w:right w:val="none" w:sz="0" w:space="0" w:color="auto"/>
      </w:divBdr>
      <w:divsChild>
        <w:div w:id="68114105">
          <w:marLeft w:val="0"/>
          <w:marRight w:val="0"/>
          <w:marTop w:val="0"/>
          <w:marBottom w:val="0"/>
          <w:divBdr>
            <w:top w:val="none" w:sz="0" w:space="0" w:color="auto"/>
            <w:left w:val="none" w:sz="0" w:space="0" w:color="auto"/>
            <w:bottom w:val="none" w:sz="0" w:space="0" w:color="auto"/>
            <w:right w:val="none" w:sz="0" w:space="0" w:color="auto"/>
          </w:divBdr>
        </w:div>
      </w:divsChild>
    </w:div>
    <w:div w:id="149953327">
      <w:bodyDiv w:val="1"/>
      <w:marLeft w:val="0"/>
      <w:marRight w:val="0"/>
      <w:marTop w:val="0"/>
      <w:marBottom w:val="0"/>
      <w:divBdr>
        <w:top w:val="none" w:sz="0" w:space="0" w:color="auto"/>
        <w:left w:val="none" w:sz="0" w:space="0" w:color="auto"/>
        <w:bottom w:val="none" w:sz="0" w:space="0" w:color="auto"/>
        <w:right w:val="none" w:sz="0" w:space="0" w:color="auto"/>
      </w:divBdr>
      <w:divsChild>
        <w:div w:id="632760323">
          <w:marLeft w:val="0"/>
          <w:marRight w:val="0"/>
          <w:marTop w:val="0"/>
          <w:marBottom w:val="0"/>
          <w:divBdr>
            <w:top w:val="none" w:sz="0" w:space="0" w:color="auto"/>
            <w:left w:val="none" w:sz="0" w:space="0" w:color="auto"/>
            <w:bottom w:val="none" w:sz="0" w:space="0" w:color="auto"/>
            <w:right w:val="none" w:sz="0" w:space="0" w:color="auto"/>
          </w:divBdr>
        </w:div>
      </w:divsChild>
    </w:div>
    <w:div w:id="201678114">
      <w:bodyDiv w:val="1"/>
      <w:marLeft w:val="0"/>
      <w:marRight w:val="0"/>
      <w:marTop w:val="0"/>
      <w:marBottom w:val="0"/>
      <w:divBdr>
        <w:top w:val="none" w:sz="0" w:space="0" w:color="auto"/>
        <w:left w:val="none" w:sz="0" w:space="0" w:color="auto"/>
        <w:bottom w:val="none" w:sz="0" w:space="0" w:color="auto"/>
        <w:right w:val="none" w:sz="0" w:space="0" w:color="auto"/>
      </w:divBdr>
      <w:divsChild>
        <w:div w:id="1960145121">
          <w:marLeft w:val="0"/>
          <w:marRight w:val="0"/>
          <w:marTop w:val="0"/>
          <w:marBottom w:val="0"/>
          <w:divBdr>
            <w:top w:val="none" w:sz="0" w:space="0" w:color="auto"/>
            <w:left w:val="none" w:sz="0" w:space="0" w:color="auto"/>
            <w:bottom w:val="none" w:sz="0" w:space="0" w:color="auto"/>
            <w:right w:val="none" w:sz="0" w:space="0" w:color="auto"/>
          </w:divBdr>
        </w:div>
      </w:divsChild>
    </w:div>
    <w:div w:id="228661658">
      <w:bodyDiv w:val="1"/>
      <w:marLeft w:val="0"/>
      <w:marRight w:val="0"/>
      <w:marTop w:val="0"/>
      <w:marBottom w:val="0"/>
      <w:divBdr>
        <w:top w:val="none" w:sz="0" w:space="0" w:color="auto"/>
        <w:left w:val="none" w:sz="0" w:space="0" w:color="auto"/>
        <w:bottom w:val="none" w:sz="0" w:space="0" w:color="auto"/>
        <w:right w:val="none" w:sz="0" w:space="0" w:color="auto"/>
      </w:divBdr>
      <w:divsChild>
        <w:div w:id="765926682">
          <w:marLeft w:val="0"/>
          <w:marRight w:val="0"/>
          <w:marTop w:val="0"/>
          <w:marBottom w:val="0"/>
          <w:divBdr>
            <w:top w:val="none" w:sz="0" w:space="0" w:color="auto"/>
            <w:left w:val="none" w:sz="0" w:space="0" w:color="auto"/>
            <w:bottom w:val="none" w:sz="0" w:space="0" w:color="auto"/>
            <w:right w:val="none" w:sz="0" w:space="0" w:color="auto"/>
          </w:divBdr>
        </w:div>
      </w:divsChild>
    </w:div>
    <w:div w:id="306400255">
      <w:bodyDiv w:val="1"/>
      <w:marLeft w:val="0"/>
      <w:marRight w:val="0"/>
      <w:marTop w:val="0"/>
      <w:marBottom w:val="0"/>
      <w:divBdr>
        <w:top w:val="none" w:sz="0" w:space="0" w:color="auto"/>
        <w:left w:val="none" w:sz="0" w:space="0" w:color="auto"/>
        <w:bottom w:val="none" w:sz="0" w:space="0" w:color="auto"/>
        <w:right w:val="none" w:sz="0" w:space="0" w:color="auto"/>
      </w:divBdr>
      <w:divsChild>
        <w:div w:id="607129298">
          <w:marLeft w:val="0"/>
          <w:marRight w:val="0"/>
          <w:marTop w:val="0"/>
          <w:marBottom w:val="0"/>
          <w:divBdr>
            <w:top w:val="none" w:sz="0" w:space="0" w:color="auto"/>
            <w:left w:val="none" w:sz="0" w:space="0" w:color="auto"/>
            <w:bottom w:val="none" w:sz="0" w:space="0" w:color="auto"/>
            <w:right w:val="none" w:sz="0" w:space="0" w:color="auto"/>
          </w:divBdr>
        </w:div>
      </w:divsChild>
    </w:div>
    <w:div w:id="543447436">
      <w:bodyDiv w:val="1"/>
      <w:marLeft w:val="0"/>
      <w:marRight w:val="0"/>
      <w:marTop w:val="0"/>
      <w:marBottom w:val="0"/>
      <w:divBdr>
        <w:top w:val="none" w:sz="0" w:space="0" w:color="auto"/>
        <w:left w:val="none" w:sz="0" w:space="0" w:color="auto"/>
        <w:bottom w:val="none" w:sz="0" w:space="0" w:color="auto"/>
        <w:right w:val="none" w:sz="0" w:space="0" w:color="auto"/>
      </w:divBdr>
      <w:divsChild>
        <w:div w:id="1197540623">
          <w:marLeft w:val="0"/>
          <w:marRight w:val="0"/>
          <w:marTop w:val="0"/>
          <w:marBottom w:val="0"/>
          <w:divBdr>
            <w:top w:val="none" w:sz="0" w:space="0" w:color="auto"/>
            <w:left w:val="none" w:sz="0" w:space="0" w:color="auto"/>
            <w:bottom w:val="none" w:sz="0" w:space="0" w:color="auto"/>
            <w:right w:val="none" w:sz="0" w:space="0" w:color="auto"/>
          </w:divBdr>
        </w:div>
      </w:divsChild>
    </w:div>
    <w:div w:id="662318482">
      <w:bodyDiv w:val="1"/>
      <w:marLeft w:val="0"/>
      <w:marRight w:val="0"/>
      <w:marTop w:val="0"/>
      <w:marBottom w:val="0"/>
      <w:divBdr>
        <w:top w:val="none" w:sz="0" w:space="0" w:color="auto"/>
        <w:left w:val="none" w:sz="0" w:space="0" w:color="auto"/>
        <w:bottom w:val="none" w:sz="0" w:space="0" w:color="auto"/>
        <w:right w:val="none" w:sz="0" w:space="0" w:color="auto"/>
      </w:divBdr>
      <w:divsChild>
        <w:div w:id="1338844927">
          <w:marLeft w:val="0"/>
          <w:marRight w:val="0"/>
          <w:marTop w:val="0"/>
          <w:marBottom w:val="0"/>
          <w:divBdr>
            <w:top w:val="none" w:sz="0" w:space="0" w:color="auto"/>
            <w:left w:val="none" w:sz="0" w:space="0" w:color="auto"/>
            <w:bottom w:val="none" w:sz="0" w:space="0" w:color="auto"/>
            <w:right w:val="none" w:sz="0" w:space="0" w:color="auto"/>
          </w:divBdr>
        </w:div>
      </w:divsChild>
    </w:div>
    <w:div w:id="676616262">
      <w:bodyDiv w:val="1"/>
      <w:marLeft w:val="0"/>
      <w:marRight w:val="0"/>
      <w:marTop w:val="0"/>
      <w:marBottom w:val="0"/>
      <w:divBdr>
        <w:top w:val="none" w:sz="0" w:space="0" w:color="auto"/>
        <w:left w:val="none" w:sz="0" w:space="0" w:color="auto"/>
        <w:bottom w:val="none" w:sz="0" w:space="0" w:color="auto"/>
        <w:right w:val="none" w:sz="0" w:space="0" w:color="auto"/>
      </w:divBdr>
      <w:divsChild>
        <w:div w:id="1343121913">
          <w:marLeft w:val="0"/>
          <w:marRight w:val="0"/>
          <w:marTop w:val="0"/>
          <w:marBottom w:val="0"/>
          <w:divBdr>
            <w:top w:val="none" w:sz="0" w:space="0" w:color="auto"/>
            <w:left w:val="none" w:sz="0" w:space="0" w:color="auto"/>
            <w:bottom w:val="none" w:sz="0" w:space="0" w:color="auto"/>
            <w:right w:val="none" w:sz="0" w:space="0" w:color="auto"/>
          </w:divBdr>
        </w:div>
      </w:divsChild>
    </w:div>
    <w:div w:id="709768549">
      <w:bodyDiv w:val="1"/>
      <w:marLeft w:val="0"/>
      <w:marRight w:val="0"/>
      <w:marTop w:val="0"/>
      <w:marBottom w:val="0"/>
      <w:divBdr>
        <w:top w:val="none" w:sz="0" w:space="0" w:color="auto"/>
        <w:left w:val="none" w:sz="0" w:space="0" w:color="auto"/>
        <w:bottom w:val="none" w:sz="0" w:space="0" w:color="auto"/>
        <w:right w:val="none" w:sz="0" w:space="0" w:color="auto"/>
      </w:divBdr>
      <w:divsChild>
        <w:div w:id="2059162811">
          <w:marLeft w:val="0"/>
          <w:marRight w:val="0"/>
          <w:marTop w:val="0"/>
          <w:marBottom w:val="0"/>
          <w:divBdr>
            <w:top w:val="none" w:sz="0" w:space="0" w:color="auto"/>
            <w:left w:val="none" w:sz="0" w:space="0" w:color="auto"/>
            <w:bottom w:val="none" w:sz="0" w:space="0" w:color="auto"/>
            <w:right w:val="none" w:sz="0" w:space="0" w:color="auto"/>
          </w:divBdr>
        </w:div>
      </w:divsChild>
    </w:div>
    <w:div w:id="721516555">
      <w:bodyDiv w:val="1"/>
      <w:marLeft w:val="0"/>
      <w:marRight w:val="0"/>
      <w:marTop w:val="0"/>
      <w:marBottom w:val="0"/>
      <w:divBdr>
        <w:top w:val="none" w:sz="0" w:space="0" w:color="auto"/>
        <w:left w:val="none" w:sz="0" w:space="0" w:color="auto"/>
        <w:bottom w:val="none" w:sz="0" w:space="0" w:color="auto"/>
        <w:right w:val="none" w:sz="0" w:space="0" w:color="auto"/>
      </w:divBdr>
      <w:divsChild>
        <w:div w:id="1525290056">
          <w:marLeft w:val="0"/>
          <w:marRight w:val="0"/>
          <w:marTop w:val="0"/>
          <w:marBottom w:val="0"/>
          <w:divBdr>
            <w:top w:val="none" w:sz="0" w:space="0" w:color="auto"/>
            <w:left w:val="none" w:sz="0" w:space="0" w:color="auto"/>
            <w:bottom w:val="none" w:sz="0" w:space="0" w:color="auto"/>
            <w:right w:val="none" w:sz="0" w:space="0" w:color="auto"/>
          </w:divBdr>
        </w:div>
      </w:divsChild>
    </w:div>
    <w:div w:id="747919921">
      <w:bodyDiv w:val="1"/>
      <w:marLeft w:val="0"/>
      <w:marRight w:val="0"/>
      <w:marTop w:val="0"/>
      <w:marBottom w:val="0"/>
      <w:divBdr>
        <w:top w:val="none" w:sz="0" w:space="0" w:color="auto"/>
        <w:left w:val="none" w:sz="0" w:space="0" w:color="auto"/>
        <w:bottom w:val="none" w:sz="0" w:space="0" w:color="auto"/>
        <w:right w:val="none" w:sz="0" w:space="0" w:color="auto"/>
      </w:divBdr>
      <w:divsChild>
        <w:div w:id="850293322">
          <w:marLeft w:val="0"/>
          <w:marRight w:val="0"/>
          <w:marTop w:val="0"/>
          <w:marBottom w:val="0"/>
          <w:divBdr>
            <w:top w:val="none" w:sz="0" w:space="0" w:color="auto"/>
            <w:left w:val="none" w:sz="0" w:space="0" w:color="auto"/>
            <w:bottom w:val="none" w:sz="0" w:space="0" w:color="auto"/>
            <w:right w:val="none" w:sz="0" w:space="0" w:color="auto"/>
          </w:divBdr>
        </w:div>
      </w:divsChild>
    </w:div>
    <w:div w:id="762455071">
      <w:bodyDiv w:val="1"/>
      <w:marLeft w:val="0"/>
      <w:marRight w:val="0"/>
      <w:marTop w:val="0"/>
      <w:marBottom w:val="0"/>
      <w:divBdr>
        <w:top w:val="none" w:sz="0" w:space="0" w:color="auto"/>
        <w:left w:val="none" w:sz="0" w:space="0" w:color="auto"/>
        <w:bottom w:val="none" w:sz="0" w:space="0" w:color="auto"/>
        <w:right w:val="none" w:sz="0" w:space="0" w:color="auto"/>
      </w:divBdr>
      <w:divsChild>
        <w:div w:id="822351438">
          <w:marLeft w:val="0"/>
          <w:marRight w:val="0"/>
          <w:marTop w:val="0"/>
          <w:marBottom w:val="0"/>
          <w:divBdr>
            <w:top w:val="none" w:sz="0" w:space="0" w:color="auto"/>
            <w:left w:val="none" w:sz="0" w:space="0" w:color="auto"/>
            <w:bottom w:val="none" w:sz="0" w:space="0" w:color="auto"/>
            <w:right w:val="none" w:sz="0" w:space="0" w:color="auto"/>
          </w:divBdr>
        </w:div>
      </w:divsChild>
    </w:div>
    <w:div w:id="845438189">
      <w:bodyDiv w:val="1"/>
      <w:marLeft w:val="0"/>
      <w:marRight w:val="0"/>
      <w:marTop w:val="0"/>
      <w:marBottom w:val="0"/>
      <w:divBdr>
        <w:top w:val="none" w:sz="0" w:space="0" w:color="auto"/>
        <w:left w:val="none" w:sz="0" w:space="0" w:color="auto"/>
        <w:bottom w:val="none" w:sz="0" w:space="0" w:color="auto"/>
        <w:right w:val="none" w:sz="0" w:space="0" w:color="auto"/>
      </w:divBdr>
      <w:divsChild>
        <w:div w:id="1906597526">
          <w:marLeft w:val="0"/>
          <w:marRight w:val="0"/>
          <w:marTop w:val="0"/>
          <w:marBottom w:val="0"/>
          <w:divBdr>
            <w:top w:val="none" w:sz="0" w:space="0" w:color="auto"/>
            <w:left w:val="none" w:sz="0" w:space="0" w:color="auto"/>
            <w:bottom w:val="none" w:sz="0" w:space="0" w:color="auto"/>
            <w:right w:val="none" w:sz="0" w:space="0" w:color="auto"/>
          </w:divBdr>
        </w:div>
      </w:divsChild>
    </w:div>
    <w:div w:id="850804355">
      <w:bodyDiv w:val="1"/>
      <w:marLeft w:val="0"/>
      <w:marRight w:val="0"/>
      <w:marTop w:val="0"/>
      <w:marBottom w:val="0"/>
      <w:divBdr>
        <w:top w:val="none" w:sz="0" w:space="0" w:color="auto"/>
        <w:left w:val="none" w:sz="0" w:space="0" w:color="auto"/>
        <w:bottom w:val="none" w:sz="0" w:space="0" w:color="auto"/>
        <w:right w:val="none" w:sz="0" w:space="0" w:color="auto"/>
      </w:divBdr>
      <w:divsChild>
        <w:div w:id="129129660">
          <w:marLeft w:val="0"/>
          <w:marRight w:val="0"/>
          <w:marTop w:val="0"/>
          <w:marBottom w:val="0"/>
          <w:divBdr>
            <w:top w:val="none" w:sz="0" w:space="0" w:color="auto"/>
            <w:left w:val="none" w:sz="0" w:space="0" w:color="auto"/>
            <w:bottom w:val="none" w:sz="0" w:space="0" w:color="auto"/>
            <w:right w:val="none" w:sz="0" w:space="0" w:color="auto"/>
          </w:divBdr>
        </w:div>
      </w:divsChild>
    </w:div>
    <w:div w:id="865559841">
      <w:bodyDiv w:val="1"/>
      <w:marLeft w:val="0"/>
      <w:marRight w:val="0"/>
      <w:marTop w:val="0"/>
      <w:marBottom w:val="0"/>
      <w:divBdr>
        <w:top w:val="none" w:sz="0" w:space="0" w:color="auto"/>
        <w:left w:val="none" w:sz="0" w:space="0" w:color="auto"/>
        <w:bottom w:val="none" w:sz="0" w:space="0" w:color="auto"/>
        <w:right w:val="none" w:sz="0" w:space="0" w:color="auto"/>
      </w:divBdr>
      <w:divsChild>
        <w:div w:id="2062485619">
          <w:marLeft w:val="0"/>
          <w:marRight w:val="0"/>
          <w:marTop w:val="0"/>
          <w:marBottom w:val="0"/>
          <w:divBdr>
            <w:top w:val="none" w:sz="0" w:space="0" w:color="auto"/>
            <w:left w:val="none" w:sz="0" w:space="0" w:color="auto"/>
            <w:bottom w:val="none" w:sz="0" w:space="0" w:color="auto"/>
            <w:right w:val="none" w:sz="0" w:space="0" w:color="auto"/>
          </w:divBdr>
        </w:div>
      </w:divsChild>
    </w:div>
    <w:div w:id="903103816">
      <w:bodyDiv w:val="1"/>
      <w:marLeft w:val="0"/>
      <w:marRight w:val="0"/>
      <w:marTop w:val="0"/>
      <w:marBottom w:val="0"/>
      <w:divBdr>
        <w:top w:val="none" w:sz="0" w:space="0" w:color="auto"/>
        <w:left w:val="none" w:sz="0" w:space="0" w:color="auto"/>
        <w:bottom w:val="none" w:sz="0" w:space="0" w:color="auto"/>
        <w:right w:val="none" w:sz="0" w:space="0" w:color="auto"/>
      </w:divBdr>
      <w:divsChild>
        <w:div w:id="1332100939">
          <w:marLeft w:val="0"/>
          <w:marRight w:val="0"/>
          <w:marTop w:val="0"/>
          <w:marBottom w:val="0"/>
          <w:divBdr>
            <w:top w:val="none" w:sz="0" w:space="0" w:color="auto"/>
            <w:left w:val="none" w:sz="0" w:space="0" w:color="auto"/>
            <w:bottom w:val="none" w:sz="0" w:space="0" w:color="auto"/>
            <w:right w:val="none" w:sz="0" w:space="0" w:color="auto"/>
          </w:divBdr>
        </w:div>
      </w:divsChild>
    </w:div>
    <w:div w:id="917598778">
      <w:bodyDiv w:val="1"/>
      <w:marLeft w:val="0"/>
      <w:marRight w:val="0"/>
      <w:marTop w:val="0"/>
      <w:marBottom w:val="0"/>
      <w:divBdr>
        <w:top w:val="none" w:sz="0" w:space="0" w:color="auto"/>
        <w:left w:val="none" w:sz="0" w:space="0" w:color="auto"/>
        <w:bottom w:val="none" w:sz="0" w:space="0" w:color="auto"/>
        <w:right w:val="none" w:sz="0" w:space="0" w:color="auto"/>
      </w:divBdr>
      <w:divsChild>
        <w:div w:id="897785479">
          <w:marLeft w:val="0"/>
          <w:marRight w:val="0"/>
          <w:marTop w:val="0"/>
          <w:marBottom w:val="0"/>
          <w:divBdr>
            <w:top w:val="none" w:sz="0" w:space="0" w:color="auto"/>
            <w:left w:val="none" w:sz="0" w:space="0" w:color="auto"/>
            <w:bottom w:val="none" w:sz="0" w:space="0" w:color="auto"/>
            <w:right w:val="none" w:sz="0" w:space="0" w:color="auto"/>
          </w:divBdr>
        </w:div>
      </w:divsChild>
    </w:div>
    <w:div w:id="982736949">
      <w:bodyDiv w:val="1"/>
      <w:marLeft w:val="0"/>
      <w:marRight w:val="0"/>
      <w:marTop w:val="0"/>
      <w:marBottom w:val="0"/>
      <w:divBdr>
        <w:top w:val="none" w:sz="0" w:space="0" w:color="auto"/>
        <w:left w:val="none" w:sz="0" w:space="0" w:color="auto"/>
        <w:bottom w:val="none" w:sz="0" w:space="0" w:color="auto"/>
        <w:right w:val="none" w:sz="0" w:space="0" w:color="auto"/>
      </w:divBdr>
      <w:divsChild>
        <w:div w:id="369575902">
          <w:marLeft w:val="0"/>
          <w:marRight w:val="0"/>
          <w:marTop w:val="0"/>
          <w:marBottom w:val="0"/>
          <w:divBdr>
            <w:top w:val="none" w:sz="0" w:space="0" w:color="auto"/>
            <w:left w:val="none" w:sz="0" w:space="0" w:color="auto"/>
            <w:bottom w:val="none" w:sz="0" w:space="0" w:color="auto"/>
            <w:right w:val="none" w:sz="0" w:space="0" w:color="auto"/>
          </w:divBdr>
        </w:div>
      </w:divsChild>
    </w:div>
    <w:div w:id="1088817668">
      <w:bodyDiv w:val="1"/>
      <w:marLeft w:val="0"/>
      <w:marRight w:val="0"/>
      <w:marTop w:val="0"/>
      <w:marBottom w:val="0"/>
      <w:divBdr>
        <w:top w:val="none" w:sz="0" w:space="0" w:color="auto"/>
        <w:left w:val="none" w:sz="0" w:space="0" w:color="auto"/>
        <w:bottom w:val="none" w:sz="0" w:space="0" w:color="auto"/>
        <w:right w:val="none" w:sz="0" w:space="0" w:color="auto"/>
      </w:divBdr>
      <w:divsChild>
        <w:div w:id="401828066">
          <w:marLeft w:val="0"/>
          <w:marRight w:val="0"/>
          <w:marTop w:val="0"/>
          <w:marBottom w:val="0"/>
          <w:divBdr>
            <w:top w:val="none" w:sz="0" w:space="0" w:color="auto"/>
            <w:left w:val="none" w:sz="0" w:space="0" w:color="auto"/>
            <w:bottom w:val="none" w:sz="0" w:space="0" w:color="auto"/>
            <w:right w:val="none" w:sz="0" w:space="0" w:color="auto"/>
          </w:divBdr>
        </w:div>
      </w:divsChild>
    </w:div>
    <w:div w:id="1142381304">
      <w:bodyDiv w:val="1"/>
      <w:marLeft w:val="0"/>
      <w:marRight w:val="0"/>
      <w:marTop w:val="0"/>
      <w:marBottom w:val="0"/>
      <w:divBdr>
        <w:top w:val="none" w:sz="0" w:space="0" w:color="auto"/>
        <w:left w:val="none" w:sz="0" w:space="0" w:color="auto"/>
        <w:bottom w:val="none" w:sz="0" w:space="0" w:color="auto"/>
        <w:right w:val="none" w:sz="0" w:space="0" w:color="auto"/>
      </w:divBdr>
      <w:divsChild>
        <w:div w:id="363211894">
          <w:marLeft w:val="0"/>
          <w:marRight w:val="0"/>
          <w:marTop w:val="0"/>
          <w:marBottom w:val="0"/>
          <w:divBdr>
            <w:top w:val="none" w:sz="0" w:space="0" w:color="auto"/>
            <w:left w:val="none" w:sz="0" w:space="0" w:color="auto"/>
            <w:bottom w:val="none" w:sz="0" w:space="0" w:color="auto"/>
            <w:right w:val="none" w:sz="0" w:space="0" w:color="auto"/>
          </w:divBdr>
        </w:div>
      </w:divsChild>
    </w:div>
    <w:div w:id="1164009059">
      <w:bodyDiv w:val="1"/>
      <w:marLeft w:val="0"/>
      <w:marRight w:val="0"/>
      <w:marTop w:val="0"/>
      <w:marBottom w:val="0"/>
      <w:divBdr>
        <w:top w:val="none" w:sz="0" w:space="0" w:color="auto"/>
        <w:left w:val="none" w:sz="0" w:space="0" w:color="auto"/>
        <w:bottom w:val="none" w:sz="0" w:space="0" w:color="auto"/>
        <w:right w:val="none" w:sz="0" w:space="0" w:color="auto"/>
      </w:divBdr>
      <w:divsChild>
        <w:div w:id="658193390">
          <w:marLeft w:val="0"/>
          <w:marRight w:val="0"/>
          <w:marTop w:val="0"/>
          <w:marBottom w:val="0"/>
          <w:divBdr>
            <w:top w:val="none" w:sz="0" w:space="0" w:color="auto"/>
            <w:left w:val="none" w:sz="0" w:space="0" w:color="auto"/>
            <w:bottom w:val="none" w:sz="0" w:space="0" w:color="auto"/>
            <w:right w:val="none" w:sz="0" w:space="0" w:color="auto"/>
          </w:divBdr>
        </w:div>
      </w:divsChild>
    </w:div>
    <w:div w:id="1228422160">
      <w:bodyDiv w:val="1"/>
      <w:marLeft w:val="0"/>
      <w:marRight w:val="0"/>
      <w:marTop w:val="0"/>
      <w:marBottom w:val="0"/>
      <w:divBdr>
        <w:top w:val="none" w:sz="0" w:space="0" w:color="auto"/>
        <w:left w:val="none" w:sz="0" w:space="0" w:color="auto"/>
        <w:bottom w:val="none" w:sz="0" w:space="0" w:color="auto"/>
        <w:right w:val="none" w:sz="0" w:space="0" w:color="auto"/>
      </w:divBdr>
      <w:divsChild>
        <w:div w:id="1847749788">
          <w:marLeft w:val="0"/>
          <w:marRight w:val="0"/>
          <w:marTop w:val="0"/>
          <w:marBottom w:val="0"/>
          <w:divBdr>
            <w:top w:val="none" w:sz="0" w:space="0" w:color="auto"/>
            <w:left w:val="none" w:sz="0" w:space="0" w:color="auto"/>
            <w:bottom w:val="none" w:sz="0" w:space="0" w:color="auto"/>
            <w:right w:val="none" w:sz="0" w:space="0" w:color="auto"/>
          </w:divBdr>
        </w:div>
      </w:divsChild>
    </w:div>
    <w:div w:id="1307705537">
      <w:bodyDiv w:val="1"/>
      <w:marLeft w:val="0"/>
      <w:marRight w:val="0"/>
      <w:marTop w:val="0"/>
      <w:marBottom w:val="0"/>
      <w:divBdr>
        <w:top w:val="none" w:sz="0" w:space="0" w:color="auto"/>
        <w:left w:val="none" w:sz="0" w:space="0" w:color="auto"/>
        <w:bottom w:val="none" w:sz="0" w:space="0" w:color="auto"/>
        <w:right w:val="none" w:sz="0" w:space="0" w:color="auto"/>
      </w:divBdr>
      <w:divsChild>
        <w:div w:id="1069351665">
          <w:marLeft w:val="0"/>
          <w:marRight w:val="0"/>
          <w:marTop w:val="0"/>
          <w:marBottom w:val="0"/>
          <w:divBdr>
            <w:top w:val="none" w:sz="0" w:space="0" w:color="auto"/>
            <w:left w:val="none" w:sz="0" w:space="0" w:color="auto"/>
            <w:bottom w:val="none" w:sz="0" w:space="0" w:color="auto"/>
            <w:right w:val="none" w:sz="0" w:space="0" w:color="auto"/>
          </w:divBdr>
        </w:div>
      </w:divsChild>
    </w:div>
    <w:div w:id="1332755845">
      <w:bodyDiv w:val="1"/>
      <w:marLeft w:val="0"/>
      <w:marRight w:val="0"/>
      <w:marTop w:val="0"/>
      <w:marBottom w:val="0"/>
      <w:divBdr>
        <w:top w:val="none" w:sz="0" w:space="0" w:color="auto"/>
        <w:left w:val="none" w:sz="0" w:space="0" w:color="auto"/>
        <w:bottom w:val="none" w:sz="0" w:space="0" w:color="auto"/>
        <w:right w:val="none" w:sz="0" w:space="0" w:color="auto"/>
      </w:divBdr>
      <w:divsChild>
        <w:div w:id="1976598152">
          <w:marLeft w:val="0"/>
          <w:marRight w:val="0"/>
          <w:marTop w:val="0"/>
          <w:marBottom w:val="0"/>
          <w:divBdr>
            <w:top w:val="none" w:sz="0" w:space="0" w:color="auto"/>
            <w:left w:val="none" w:sz="0" w:space="0" w:color="auto"/>
            <w:bottom w:val="none" w:sz="0" w:space="0" w:color="auto"/>
            <w:right w:val="none" w:sz="0" w:space="0" w:color="auto"/>
          </w:divBdr>
        </w:div>
      </w:divsChild>
    </w:div>
    <w:div w:id="1360548012">
      <w:bodyDiv w:val="1"/>
      <w:marLeft w:val="0"/>
      <w:marRight w:val="0"/>
      <w:marTop w:val="0"/>
      <w:marBottom w:val="0"/>
      <w:divBdr>
        <w:top w:val="none" w:sz="0" w:space="0" w:color="auto"/>
        <w:left w:val="none" w:sz="0" w:space="0" w:color="auto"/>
        <w:bottom w:val="none" w:sz="0" w:space="0" w:color="auto"/>
        <w:right w:val="none" w:sz="0" w:space="0" w:color="auto"/>
      </w:divBdr>
      <w:divsChild>
        <w:div w:id="775978515">
          <w:marLeft w:val="0"/>
          <w:marRight w:val="0"/>
          <w:marTop w:val="0"/>
          <w:marBottom w:val="0"/>
          <w:divBdr>
            <w:top w:val="none" w:sz="0" w:space="0" w:color="auto"/>
            <w:left w:val="none" w:sz="0" w:space="0" w:color="auto"/>
            <w:bottom w:val="none" w:sz="0" w:space="0" w:color="auto"/>
            <w:right w:val="none" w:sz="0" w:space="0" w:color="auto"/>
          </w:divBdr>
        </w:div>
      </w:divsChild>
    </w:div>
    <w:div w:id="1385640064">
      <w:bodyDiv w:val="1"/>
      <w:marLeft w:val="0"/>
      <w:marRight w:val="0"/>
      <w:marTop w:val="0"/>
      <w:marBottom w:val="0"/>
      <w:divBdr>
        <w:top w:val="none" w:sz="0" w:space="0" w:color="auto"/>
        <w:left w:val="none" w:sz="0" w:space="0" w:color="auto"/>
        <w:bottom w:val="none" w:sz="0" w:space="0" w:color="auto"/>
        <w:right w:val="none" w:sz="0" w:space="0" w:color="auto"/>
      </w:divBdr>
      <w:divsChild>
        <w:div w:id="326321349">
          <w:marLeft w:val="0"/>
          <w:marRight w:val="0"/>
          <w:marTop w:val="0"/>
          <w:marBottom w:val="0"/>
          <w:divBdr>
            <w:top w:val="none" w:sz="0" w:space="0" w:color="auto"/>
            <w:left w:val="none" w:sz="0" w:space="0" w:color="auto"/>
            <w:bottom w:val="none" w:sz="0" w:space="0" w:color="auto"/>
            <w:right w:val="none" w:sz="0" w:space="0" w:color="auto"/>
          </w:divBdr>
        </w:div>
      </w:divsChild>
    </w:div>
    <w:div w:id="1480731451">
      <w:bodyDiv w:val="1"/>
      <w:marLeft w:val="0"/>
      <w:marRight w:val="0"/>
      <w:marTop w:val="0"/>
      <w:marBottom w:val="0"/>
      <w:divBdr>
        <w:top w:val="none" w:sz="0" w:space="0" w:color="auto"/>
        <w:left w:val="none" w:sz="0" w:space="0" w:color="auto"/>
        <w:bottom w:val="none" w:sz="0" w:space="0" w:color="auto"/>
        <w:right w:val="none" w:sz="0" w:space="0" w:color="auto"/>
      </w:divBdr>
      <w:divsChild>
        <w:div w:id="1279989163">
          <w:marLeft w:val="0"/>
          <w:marRight w:val="0"/>
          <w:marTop w:val="0"/>
          <w:marBottom w:val="0"/>
          <w:divBdr>
            <w:top w:val="none" w:sz="0" w:space="0" w:color="auto"/>
            <w:left w:val="none" w:sz="0" w:space="0" w:color="auto"/>
            <w:bottom w:val="none" w:sz="0" w:space="0" w:color="auto"/>
            <w:right w:val="none" w:sz="0" w:space="0" w:color="auto"/>
          </w:divBdr>
        </w:div>
      </w:divsChild>
    </w:div>
    <w:div w:id="1510829487">
      <w:bodyDiv w:val="1"/>
      <w:marLeft w:val="0"/>
      <w:marRight w:val="0"/>
      <w:marTop w:val="0"/>
      <w:marBottom w:val="0"/>
      <w:divBdr>
        <w:top w:val="none" w:sz="0" w:space="0" w:color="auto"/>
        <w:left w:val="none" w:sz="0" w:space="0" w:color="auto"/>
        <w:bottom w:val="none" w:sz="0" w:space="0" w:color="auto"/>
        <w:right w:val="none" w:sz="0" w:space="0" w:color="auto"/>
      </w:divBdr>
      <w:divsChild>
        <w:div w:id="2088645548">
          <w:marLeft w:val="0"/>
          <w:marRight w:val="0"/>
          <w:marTop w:val="0"/>
          <w:marBottom w:val="0"/>
          <w:divBdr>
            <w:top w:val="none" w:sz="0" w:space="0" w:color="auto"/>
            <w:left w:val="none" w:sz="0" w:space="0" w:color="auto"/>
            <w:bottom w:val="none" w:sz="0" w:space="0" w:color="auto"/>
            <w:right w:val="none" w:sz="0" w:space="0" w:color="auto"/>
          </w:divBdr>
        </w:div>
      </w:divsChild>
    </w:div>
    <w:div w:id="1594702216">
      <w:bodyDiv w:val="1"/>
      <w:marLeft w:val="0"/>
      <w:marRight w:val="0"/>
      <w:marTop w:val="0"/>
      <w:marBottom w:val="0"/>
      <w:divBdr>
        <w:top w:val="none" w:sz="0" w:space="0" w:color="auto"/>
        <w:left w:val="none" w:sz="0" w:space="0" w:color="auto"/>
        <w:bottom w:val="none" w:sz="0" w:space="0" w:color="auto"/>
        <w:right w:val="none" w:sz="0" w:space="0" w:color="auto"/>
      </w:divBdr>
      <w:divsChild>
        <w:div w:id="1844515210">
          <w:marLeft w:val="0"/>
          <w:marRight w:val="0"/>
          <w:marTop w:val="0"/>
          <w:marBottom w:val="0"/>
          <w:divBdr>
            <w:top w:val="none" w:sz="0" w:space="0" w:color="auto"/>
            <w:left w:val="none" w:sz="0" w:space="0" w:color="auto"/>
            <w:bottom w:val="none" w:sz="0" w:space="0" w:color="auto"/>
            <w:right w:val="none" w:sz="0" w:space="0" w:color="auto"/>
          </w:divBdr>
        </w:div>
      </w:divsChild>
    </w:div>
    <w:div w:id="1678464980">
      <w:bodyDiv w:val="1"/>
      <w:marLeft w:val="0"/>
      <w:marRight w:val="0"/>
      <w:marTop w:val="0"/>
      <w:marBottom w:val="0"/>
      <w:divBdr>
        <w:top w:val="none" w:sz="0" w:space="0" w:color="auto"/>
        <w:left w:val="none" w:sz="0" w:space="0" w:color="auto"/>
        <w:bottom w:val="none" w:sz="0" w:space="0" w:color="auto"/>
        <w:right w:val="none" w:sz="0" w:space="0" w:color="auto"/>
      </w:divBdr>
      <w:divsChild>
        <w:div w:id="667756860">
          <w:marLeft w:val="0"/>
          <w:marRight w:val="0"/>
          <w:marTop w:val="0"/>
          <w:marBottom w:val="0"/>
          <w:divBdr>
            <w:top w:val="none" w:sz="0" w:space="0" w:color="auto"/>
            <w:left w:val="none" w:sz="0" w:space="0" w:color="auto"/>
            <w:bottom w:val="none" w:sz="0" w:space="0" w:color="auto"/>
            <w:right w:val="none" w:sz="0" w:space="0" w:color="auto"/>
          </w:divBdr>
        </w:div>
      </w:divsChild>
    </w:div>
    <w:div w:id="1767382848">
      <w:bodyDiv w:val="1"/>
      <w:marLeft w:val="0"/>
      <w:marRight w:val="0"/>
      <w:marTop w:val="0"/>
      <w:marBottom w:val="0"/>
      <w:divBdr>
        <w:top w:val="none" w:sz="0" w:space="0" w:color="auto"/>
        <w:left w:val="none" w:sz="0" w:space="0" w:color="auto"/>
        <w:bottom w:val="none" w:sz="0" w:space="0" w:color="auto"/>
        <w:right w:val="none" w:sz="0" w:space="0" w:color="auto"/>
      </w:divBdr>
      <w:divsChild>
        <w:div w:id="1017343140">
          <w:marLeft w:val="0"/>
          <w:marRight w:val="0"/>
          <w:marTop w:val="0"/>
          <w:marBottom w:val="0"/>
          <w:divBdr>
            <w:top w:val="none" w:sz="0" w:space="0" w:color="auto"/>
            <w:left w:val="none" w:sz="0" w:space="0" w:color="auto"/>
            <w:bottom w:val="none" w:sz="0" w:space="0" w:color="auto"/>
            <w:right w:val="none" w:sz="0" w:space="0" w:color="auto"/>
          </w:divBdr>
          <w:divsChild>
            <w:div w:id="94719114">
              <w:marLeft w:val="0"/>
              <w:marRight w:val="0"/>
              <w:marTop w:val="0"/>
              <w:marBottom w:val="0"/>
              <w:divBdr>
                <w:top w:val="none" w:sz="0" w:space="0" w:color="auto"/>
                <w:left w:val="none" w:sz="0" w:space="0" w:color="auto"/>
                <w:bottom w:val="none" w:sz="0" w:space="0" w:color="auto"/>
                <w:right w:val="none" w:sz="0" w:space="0" w:color="auto"/>
              </w:divBdr>
              <w:divsChild>
                <w:div w:id="1410351095">
                  <w:marLeft w:val="0"/>
                  <w:marRight w:val="0"/>
                  <w:marTop w:val="0"/>
                  <w:marBottom w:val="0"/>
                  <w:divBdr>
                    <w:top w:val="none" w:sz="0" w:space="0" w:color="auto"/>
                    <w:left w:val="none" w:sz="0" w:space="0" w:color="auto"/>
                    <w:bottom w:val="none" w:sz="0" w:space="0" w:color="auto"/>
                    <w:right w:val="none" w:sz="0" w:space="0" w:color="auto"/>
                  </w:divBdr>
                  <w:divsChild>
                    <w:div w:id="1255286335">
                      <w:marLeft w:val="0"/>
                      <w:marRight w:val="0"/>
                      <w:marTop w:val="0"/>
                      <w:marBottom w:val="0"/>
                      <w:divBdr>
                        <w:top w:val="none" w:sz="0" w:space="0" w:color="auto"/>
                        <w:left w:val="none" w:sz="0" w:space="0" w:color="auto"/>
                        <w:bottom w:val="none" w:sz="0" w:space="0" w:color="auto"/>
                        <w:right w:val="none" w:sz="0" w:space="0" w:color="auto"/>
                      </w:divBdr>
                      <w:divsChild>
                        <w:div w:id="1634602744">
                          <w:marLeft w:val="0"/>
                          <w:marRight w:val="0"/>
                          <w:marTop w:val="0"/>
                          <w:marBottom w:val="0"/>
                          <w:divBdr>
                            <w:top w:val="none" w:sz="0" w:space="0" w:color="auto"/>
                            <w:left w:val="none" w:sz="0" w:space="0" w:color="auto"/>
                            <w:bottom w:val="none" w:sz="0" w:space="0" w:color="auto"/>
                            <w:right w:val="none" w:sz="0" w:space="0" w:color="auto"/>
                          </w:divBdr>
                          <w:divsChild>
                            <w:div w:id="56230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727676">
              <w:marLeft w:val="0"/>
              <w:marRight w:val="0"/>
              <w:marTop w:val="0"/>
              <w:marBottom w:val="0"/>
              <w:divBdr>
                <w:top w:val="none" w:sz="0" w:space="0" w:color="auto"/>
                <w:left w:val="none" w:sz="0" w:space="0" w:color="auto"/>
                <w:bottom w:val="none" w:sz="0" w:space="0" w:color="auto"/>
                <w:right w:val="none" w:sz="0" w:space="0" w:color="auto"/>
              </w:divBdr>
              <w:divsChild>
                <w:div w:id="1375036602">
                  <w:marLeft w:val="0"/>
                  <w:marRight w:val="0"/>
                  <w:marTop w:val="0"/>
                  <w:marBottom w:val="0"/>
                  <w:divBdr>
                    <w:top w:val="none" w:sz="0" w:space="0" w:color="auto"/>
                    <w:left w:val="none" w:sz="0" w:space="0" w:color="auto"/>
                    <w:bottom w:val="none" w:sz="0" w:space="0" w:color="auto"/>
                    <w:right w:val="none" w:sz="0" w:space="0" w:color="auto"/>
                  </w:divBdr>
                  <w:divsChild>
                    <w:div w:id="1858612970">
                      <w:marLeft w:val="0"/>
                      <w:marRight w:val="0"/>
                      <w:marTop w:val="0"/>
                      <w:marBottom w:val="0"/>
                      <w:divBdr>
                        <w:top w:val="none" w:sz="0" w:space="0" w:color="auto"/>
                        <w:left w:val="none" w:sz="0" w:space="0" w:color="auto"/>
                        <w:bottom w:val="none" w:sz="0" w:space="0" w:color="auto"/>
                        <w:right w:val="none" w:sz="0" w:space="0" w:color="auto"/>
                      </w:divBdr>
                      <w:divsChild>
                        <w:div w:id="114566736">
                          <w:marLeft w:val="0"/>
                          <w:marRight w:val="0"/>
                          <w:marTop w:val="0"/>
                          <w:marBottom w:val="0"/>
                          <w:divBdr>
                            <w:top w:val="none" w:sz="0" w:space="0" w:color="auto"/>
                            <w:left w:val="none" w:sz="0" w:space="0" w:color="auto"/>
                            <w:bottom w:val="none" w:sz="0" w:space="0" w:color="auto"/>
                            <w:right w:val="none" w:sz="0" w:space="0" w:color="auto"/>
                          </w:divBdr>
                          <w:divsChild>
                            <w:div w:id="161339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945224">
          <w:marLeft w:val="0"/>
          <w:marRight w:val="0"/>
          <w:marTop w:val="0"/>
          <w:marBottom w:val="0"/>
          <w:divBdr>
            <w:top w:val="none" w:sz="0" w:space="0" w:color="auto"/>
            <w:left w:val="none" w:sz="0" w:space="0" w:color="auto"/>
            <w:bottom w:val="none" w:sz="0" w:space="0" w:color="auto"/>
            <w:right w:val="none" w:sz="0" w:space="0" w:color="auto"/>
          </w:divBdr>
          <w:divsChild>
            <w:div w:id="1803427456">
              <w:marLeft w:val="0"/>
              <w:marRight w:val="0"/>
              <w:marTop w:val="0"/>
              <w:marBottom w:val="0"/>
              <w:divBdr>
                <w:top w:val="none" w:sz="0" w:space="0" w:color="auto"/>
                <w:left w:val="none" w:sz="0" w:space="0" w:color="auto"/>
                <w:bottom w:val="none" w:sz="0" w:space="0" w:color="auto"/>
                <w:right w:val="none" w:sz="0" w:space="0" w:color="auto"/>
              </w:divBdr>
            </w:div>
            <w:div w:id="584345344">
              <w:marLeft w:val="0"/>
              <w:marRight w:val="0"/>
              <w:marTop w:val="0"/>
              <w:marBottom w:val="0"/>
              <w:divBdr>
                <w:top w:val="none" w:sz="0" w:space="0" w:color="auto"/>
                <w:left w:val="none" w:sz="0" w:space="0" w:color="auto"/>
                <w:bottom w:val="none" w:sz="0" w:space="0" w:color="auto"/>
                <w:right w:val="none" w:sz="0" w:space="0" w:color="auto"/>
              </w:divBdr>
            </w:div>
          </w:divsChild>
        </w:div>
        <w:div w:id="543493030">
          <w:marLeft w:val="0"/>
          <w:marRight w:val="0"/>
          <w:marTop w:val="0"/>
          <w:marBottom w:val="0"/>
          <w:divBdr>
            <w:top w:val="none" w:sz="0" w:space="0" w:color="auto"/>
            <w:left w:val="none" w:sz="0" w:space="0" w:color="auto"/>
            <w:bottom w:val="none" w:sz="0" w:space="0" w:color="auto"/>
            <w:right w:val="none" w:sz="0" w:space="0" w:color="auto"/>
          </w:divBdr>
          <w:divsChild>
            <w:div w:id="75783548">
              <w:marLeft w:val="0"/>
              <w:marRight w:val="0"/>
              <w:marTop w:val="0"/>
              <w:marBottom w:val="0"/>
              <w:divBdr>
                <w:top w:val="none" w:sz="0" w:space="0" w:color="auto"/>
                <w:left w:val="none" w:sz="0" w:space="0" w:color="auto"/>
                <w:bottom w:val="none" w:sz="0" w:space="0" w:color="auto"/>
                <w:right w:val="none" w:sz="0" w:space="0" w:color="auto"/>
              </w:divBdr>
              <w:divsChild>
                <w:div w:id="618145194">
                  <w:marLeft w:val="0"/>
                  <w:marRight w:val="0"/>
                  <w:marTop w:val="0"/>
                  <w:marBottom w:val="0"/>
                  <w:divBdr>
                    <w:top w:val="none" w:sz="0" w:space="0" w:color="auto"/>
                    <w:left w:val="none" w:sz="0" w:space="0" w:color="auto"/>
                    <w:bottom w:val="none" w:sz="0" w:space="0" w:color="auto"/>
                    <w:right w:val="none" w:sz="0" w:space="0" w:color="auto"/>
                  </w:divBdr>
                  <w:divsChild>
                    <w:div w:id="1724062432">
                      <w:marLeft w:val="0"/>
                      <w:marRight w:val="0"/>
                      <w:marTop w:val="0"/>
                      <w:marBottom w:val="0"/>
                      <w:divBdr>
                        <w:top w:val="none" w:sz="0" w:space="0" w:color="auto"/>
                        <w:left w:val="none" w:sz="0" w:space="0" w:color="auto"/>
                        <w:bottom w:val="none" w:sz="0" w:space="0" w:color="auto"/>
                        <w:right w:val="none" w:sz="0" w:space="0" w:color="auto"/>
                      </w:divBdr>
                      <w:divsChild>
                        <w:div w:id="1407797509">
                          <w:marLeft w:val="0"/>
                          <w:marRight w:val="0"/>
                          <w:marTop w:val="0"/>
                          <w:marBottom w:val="0"/>
                          <w:divBdr>
                            <w:top w:val="none" w:sz="0" w:space="0" w:color="auto"/>
                            <w:left w:val="none" w:sz="0" w:space="0" w:color="auto"/>
                            <w:bottom w:val="none" w:sz="0" w:space="0" w:color="auto"/>
                            <w:right w:val="none" w:sz="0" w:space="0" w:color="auto"/>
                          </w:divBdr>
                          <w:divsChild>
                            <w:div w:id="1484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47049">
              <w:marLeft w:val="0"/>
              <w:marRight w:val="0"/>
              <w:marTop w:val="0"/>
              <w:marBottom w:val="0"/>
              <w:divBdr>
                <w:top w:val="none" w:sz="0" w:space="0" w:color="auto"/>
                <w:left w:val="none" w:sz="0" w:space="0" w:color="auto"/>
                <w:bottom w:val="none" w:sz="0" w:space="0" w:color="auto"/>
                <w:right w:val="none" w:sz="0" w:space="0" w:color="auto"/>
              </w:divBdr>
              <w:divsChild>
                <w:div w:id="1599293813">
                  <w:marLeft w:val="0"/>
                  <w:marRight w:val="0"/>
                  <w:marTop w:val="0"/>
                  <w:marBottom w:val="0"/>
                  <w:divBdr>
                    <w:top w:val="none" w:sz="0" w:space="0" w:color="auto"/>
                    <w:left w:val="none" w:sz="0" w:space="0" w:color="auto"/>
                    <w:bottom w:val="none" w:sz="0" w:space="0" w:color="auto"/>
                    <w:right w:val="none" w:sz="0" w:space="0" w:color="auto"/>
                  </w:divBdr>
                  <w:divsChild>
                    <w:div w:id="600987350">
                      <w:marLeft w:val="0"/>
                      <w:marRight w:val="0"/>
                      <w:marTop w:val="0"/>
                      <w:marBottom w:val="0"/>
                      <w:divBdr>
                        <w:top w:val="none" w:sz="0" w:space="0" w:color="auto"/>
                        <w:left w:val="none" w:sz="0" w:space="0" w:color="auto"/>
                        <w:bottom w:val="none" w:sz="0" w:space="0" w:color="auto"/>
                        <w:right w:val="none" w:sz="0" w:space="0" w:color="auto"/>
                      </w:divBdr>
                      <w:divsChild>
                        <w:div w:id="861822376">
                          <w:marLeft w:val="0"/>
                          <w:marRight w:val="0"/>
                          <w:marTop w:val="0"/>
                          <w:marBottom w:val="0"/>
                          <w:divBdr>
                            <w:top w:val="none" w:sz="0" w:space="0" w:color="auto"/>
                            <w:left w:val="none" w:sz="0" w:space="0" w:color="auto"/>
                            <w:bottom w:val="none" w:sz="0" w:space="0" w:color="auto"/>
                            <w:right w:val="none" w:sz="0" w:space="0" w:color="auto"/>
                          </w:divBdr>
                          <w:divsChild>
                            <w:div w:id="28686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108475">
              <w:marLeft w:val="0"/>
              <w:marRight w:val="0"/>
              <w:marTop w:val="0"/>
              <w:marBottom w:val="0"/>
              <w:divBdr>
                <w:top w:val="none" w:sz="0" w:space="0" w:color="auto"/>
                <w:left w:val="none" w:sz="0" w:space="0" w:color="auto"/>
                <w:bottom w:val="none" w:sz="0" w:space="0" w:color="auto"/>
                <w:right w:val="none" w:sz="0" w:space="0" w:color="auto"/>
              </w:divBdr>
              <w:divsChild>
                <w:div w:id="1776438182">
                  <w:marLeft w:val="0"/>
                  <w:marRight w:val="0"/>
                  <w:marTop w:val="0"/>
                  <w:marBottom w:val="0"/>
                  <w:divBdr>
                    <w:top w:val="none" w:sz="0" w:space="0" w:color="auto"/>
                    <w:left w:val="none" w:sz="0" w:space="0" w:color="auto"/>
                    <w:bottom w:val="none" w:sz="0" w:space="0" w:color="auto"/>
                    <w:right w:val="none" w:sz="0" w:space="0" w:color="auto"/>
                  </w:divBdr>
                  <w:divsChild>
                    <w:div w:id="1230186678">
                      <w:marLeft w:val="0"/>
                      <w:marRight w:val="0"/>
                      <w:marTop w:val="0"/>
                      <w:marBottom w:val="0"/>
                      <w:divBdr>
                        <w:top w:val="none" w:sz="0" w:space="0" w:color="auto"/>
                        <w:left w:val="none" w:sz="0" w:space="0" w:color="auto"/>
                        <w:bottom w:val="none" w:sz="0" w:space="0" w:color="auto"/>
                        <w:right w:val="none" w:sz="0" w:space="0" w:color="auto"/>
                      </w:divBdr>
                      <w:divsChild>
                        <w:div w:id="1106195134">
                          <w:marLeft w:val="0"/>
                          <w:marRight w:val="0"/>
                          <w:marTop w:val="0"/>
                          <w:marBottom w:val="0"/>
                          <w:divBdr>
                            <w:top w:val="none" w:sz="0" w:space="0" w:color="auto"/>
                            <w:left w:val="none" w:sz="0" w:space="0" w:color="auto"/>
                            <w:bottom w:val="none" w:sz="0" w:space="0" w:color="auto"/>
                            <w:right w:val="none" w:sz="0" w:space="0" w:color="auto"/>
                          </w:divBdr>
                          <w:divsChild>
                            <w:div w:id="169352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785629">
      <w:bodyDiv w:val="1"/>
      <w:marLeft w:val="0"/>
      <w:marRight w:val="0"/>
      <w:marTop w:val="0"/>
      <w:marBottom w:val="0"/>
      <w:divBdr>
        <w:top w:val="none" w:sz="0" w:space="0" w:color="auto"/>
        <w:left w:val="none" w:sz="0" w:space="0" w:color="auto"/>
        <w:bottom w:val="none" w:sz="0" w:space="0" w:color="auto"/>
        <w:right w:val="none" w:sz="0" w:space="0" w:color="auto"/>
      </w:divBdr>
      <w:divsChild>
        <w:div w:id="1385831025">
          <w:marLeft w:val="0"/>
          <w:marRight w:val="0"/>
          <w:marTop w:val="0"/>
          <w:marBottom w:val="0"/>
          <w:divBdr>
            <w:top w:val="none" w:sz="0" w:space="0" w:color="auto"/>
            <w:left w:val="none" w:sz="0" w:space="0" w:color="auto"/>
            <w:bottom w:val="none" w:sz="0" w:space="0" w:color="auto"/>
            <w:right w:val="none" w:sz="0" w:space="0" w:color="auto"/>
          </w:divBdr>
        </w:div>
      </w:divsChild>
    </w:div>
    <w:div w:id="1849514594">
      <w:bodyDiv w:val="1"/>
      <w:marLeft w:val="0"/>
      <w:marRight w:val="0"/>
      <w:marTop w:val="0"/>
      <w:marBottom w:val="0"/>
      <w:divBdr>
        <w:top w:val="none" w:sz="0" w:space="0" w:color="auto"/>
        <w:left w:val="none" w:sz="0" w:space="0" w:color="auto"/>
        <w:bottom w:val="none" w:sz="0" w:space="0" w:color="auto"/>
        <w:right w:val="none" w:sz="0" w:space="0" w:color="auto"/>
      </w:divBdr>
      <w:divsChild>
        <w:div w:id="1488862382">
          <w:marLeft w:val="0"/>
          <w:marRight w:val="0"/>
          <w:marTop w:val="0"/>
          <w:marBottom w:val="0"/>
          <w:divBdr>
            <w:top w:val="none" w:sz="0" w:space="0" w:color="auto"/>
            <w:left w:val="none" w:sz="0" w:space="0" w:color="auto"/>
            <w:bottom w:val="none" w:sz="0" w:space="0" w:color="auto"/>
            <w:right w:val="none" w:sz="0" w:space="0" w:color="auto"/>
          </w:divBdr>
        </w:div>
      </w:divsChild>
    </w:div>
    <w:div w:id="1888488019">
      <w:bodyDiv w:val="1"/>
      <w:marLeft w:val="0"/>
      <w:marRight w:val="0"/>
      <w:marTop w:val="0"/>
      <w:marBottom w:val="0"/>
      <w:divBdr>
        <w:top w:val="none" w:sz="0" w:space="0" w:color="auto"/>
        <w:left w:val="none" w:sz="0" w:space="0" w:color="auto"/>
        <w:bottom w:val="none" w:sz="0" w:space="0" w:color="auto"/>
        <w:right w:val="none" w:sz="0" w:space="0" w:color="auto"/>
      </w:divBdr>
      <w:divsChild>
        <w:div w:id="1888760818">
          <w:marLeft w:val="0"/>
          <w:marRight w:val="0"/>
          <w:marTop w:val="0"/>
          <w:marBottom w:val="0"/>
          <w:divBdr>
            <w:top w:val="none" w:sz="0" w:space="0" w:color="auto"/>
            <w:left w:val="none" w:sz="0" w:space="0" w:color="auto"/>
            <w:bottom w:val="none" w:sz="0" w:space="0" w:color="auto"/>
            <w:right w:val="none" w:sz="0" w:space="0" w:color="auto"/>
          </w:divBdr>
        </w:div>
      </w:divsChild>
    </w:div>
    <w:div w:id="1952978713">
      <w:bodyDiv w:val="1"/>
      <w:marLeft w:val="0"/>
      <w:marRight w:val="0"/>
      <w:marTop w:val="0"/>
      <w:marBottom w:val="0"/>
      <w:divBdr>
        <w:top w:val="none" w:sz="0" w:space="0" w:color="auto"/>
        <w:left w:val="none" w:sz="0" w:space="0" w:color="auto"/>
        <w:bottom w:val="none" w:sz="0" w:space="0" w:color="auto"/>
        <w:right w:val="none" w:sz="0" w:space="0" w:color="auto"/>
      </w:divBdr>
      <w:divsChild>
        <w:div w:id="1362626347">
          <w:marLeft w:val="0"/>
          <w:marRight w:val="0"/>
          <w:marTop w:val="0"/>
          <w:marBottom w:val="0"/>
          <w:divBdr>
            <w:top w:val="none" w:sz="0" w:space="0" w:color="auto"/>
            <w:left w:val="none" w:sz="0" w:space="0" w:color="auto"/>
            <w:bottom w:val="none" w:sz="0" w:space="0" w:color="auto"/>
            <w:right w:val="none" w:sz="0" w:space="0" w:color="auto"/>
          </w:divBdr>
        </w:div>
      </w:divsChild>
    </w:div>
    <w:div w:id="2018338155">
      <w:bodyDiv w:val="1"/>
      <w:marLeft w:val="0"/>
      <w:marRight w:val="0"/>
      <w:marTop w:val="0"/>
      <w:marBottom w:val="0"/>
      <w:divBdr>
        <w:top w:val="none" w:sz="0" w:space="0" w:color="auto"/>
        <w:left w:val="none" w:sz="0" w:space="0" w:color="auto"/>
        <w:bottom w:val="none" w:sz="0" w:space="0" w:color="auto"/>
        <w:right w:val="none" w:sz="0" w:space="0" w:color="auto"/>
      </w:divBdr>
      <w:divsChild>
        <w:div w:id="1671131200">
          <w:marLeft w:val="0"/>
          <w:marRight w:val="0"/>
          <w:marTop w:val="0"/>
          <w:marBottom w:val="0"/>
          <w:divBdr>
            <w:top w:val="none" w:sz="0" w:space="0" w:color="auto"/>
            <w:left w:val="none" w:sz="0" w:space="0" w:color="auto"/>
            <w:bottom w:val="none" w:sz="0" w:space="0" w:color="auto"/>
            <w:right w:val="none" w:sz="0" w:space="0" w:color="auto"/>
          </w:divBdr>
        </w:div>
      </w:divsChild>
    </w:div>
    <w:div w:id="2019842327">
      <w:bodyDiv w:val="1"/>
      <w:marLeft w:val="0"/>
      <w:marRight w:val="0"/>
      <w:marTop w:val="0"/>
      <w:marBottom w:val="0"/>
      <w:divBdr>
        <w:top w:val="none" w:sz="0" w:space="0" w:color="auto"/>
        <w:left w:val="none" w:sz="0" w:space="0" w:color="auto"/>
        <w:bottom w:val="none" w:sz="0" w:space="0" w:color="auto"/>
        <w:right w:val="none" w:sz="0" w:space="0" w:color="auto"/>
      </w:divBdr>
      <w:divsChild>
        <w:div w:id="866680290">
          <w:marLeft w:val="0"/>
          <w:marRight w:val="0"/>
          <w:marTop w:val="0"/>
          <w:marBottom w:val="0"/>
          <w:divBdr>
            <w:top w:val="none" w:sz="0" w:space="0" w:color="auto"/>
            <w:left w:val="none" w:sz="0" w:space="0" w:color="auto"/>
            <w:bottom w:val="none" w:sz="0" w:space="0" w:color="auto"/>
            <w:right w:val="none" w:sz="0" w:space="0" w:color="auto"/>
          </w:divBdr>
        </w:div>
      </w:divsChild>
    </w:div>
    <w:div w:id="2043894211">
      <w:bodyDiv w:val="1"/>
      <w:marLeft w:val="0"/>
      <w:marRight w:val="0"/>
      <w:marTop w:val="0"/>
      <w:marBottom w:val="0"/>
      <w:divBdr>
        <w:top w:val="none" w:sz="0" w:space="0" w:color="auto"/>
        <w:left w:val="none" w:sz="0" w:space="0" w:color="auto"/>
        <w:bottom w:val="none" w:sz="0" w:space="0" w:color="auto"/>
        <w:right w:val="none" w:sz="0" w:space="0" w:color="auto"/>
      </w:divBdr>
      <w:divsChild>
        <w:div w:id="1743329718">
          <w:marLeft w:val="0"/>
          <w:marRight w:val="0"/>
          <w:marTop w:val="0"/>
          <w:marBottom w:val="0"/>
          <w:divBdr>
            <w:top w:val="none" w:sz="0" w:space="0" w:color="auto"/>
            <w:left w:val="none" w:sz="0" w:space="0" w:color="auto"/>
            <w:bottom w:val="none" w:sz="0" w:space="0" w:color="auto"/>
            <w:right w:val="none" w:sz="0" w:space="0" w:color="auto"/>
          </w:divBdr>
        </w:div>
      </w:divsChild>
    </w:div>
    <w:div w:id="2054038918">
      <w:bodyDiv w:val="1"/>
      <w:marLeft w:val="0"/>
      <w:marRight w:val="0"/>
      <w:marTop w:val="0"/>
      <w:marBottom w:val="0"/>
      <w:divBdr>
        <w:top w:val="none" w:sz="0" w:space="0" w:color="auto"/>
        <w:left w:val="none" w:sz="0" w:space="0" w:color="auto"/>
        <w:bottom w:val="none" w:sz="0" w:space="0" w:color="auto"/>
        <w:right w:val="none" w:sz="0" w:space="0" w:color="auto"/>
      </w:divBdr>
      <w:divsChild>
        <w:div w:id="1249847075">
          <w:marLeft w:val="0"/>
          <w:marRight w:val="0"/>
          <w:marTop w:val="0"/>
          <w:marBottom w:val="0"/>
          <w:divBdr>
            <w:top w:val="none" w:sz="0" w:space="0" w:color="auto"/>
            <w:left w:val="none" w:sz="0" w:space="0" w:color="auto"/>
            <w:bottom w:val="none" w:sz="0" w:space="0" w:color="auto"/>
            <w:right w:val="none" w:sz="0" w:space="0" w:color="auto"/>
          </w:divBdr>
        </w:div>
      </w:divsChild>
    </w:div>
    <w:div w:id="2110198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po@menarini.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ec.europa.eu/newsroom/article29/items/611236" TargetMode="External"/></Relationships>
</file>

<file path=word/theme/theme1.xml><?xml version="1.0" encoding="utf-8"?>
<a:theme xmlns:a="http://schemas.openxmlformats.org/drawingml/2006/main" name="B&amp;M">
  <a:themeElements>
    <a:clrScheme name="B&amp;M">
      <a:dk1>
        <a:srgbClr val="000000"/>
      </a:dk1>
      <a:lt1>
        <a:srgbClr val="FFFFFF"/>
      </a:lt1>
      <a:dk2>
        <a:srgbClr val="5F5F5F"/>
      </a:dk2>
      <a:lt2>
        <a:srgbClr val="C2C3C4"/>
      </a:lt2>
      <a:accent1>
        <a:srgbClr val="EE3135"/>
      </a:accent1>
      <a:accent2>
        <a:srgbClr val="AE132A"/>
      </a:accent2>
      <a:accent3>
        <a:srgbClr val="7A0223"/>
      </a:accent3>
      <a:accent4>
        <a:srgbClr val="002856"/>
      </a:accent4>
      <a:accent5>
        <a:srgbClr val="F58220"/>
      </a:accent5>
      <a:accent6>
        <a:srgbClr val="007B66"/>
      </a:accent6>
      <a:hlink>
        <a:srgbClr val="0000FF"/>
      </a:hlink>
      <a:folHlink>
        <a:srgbClr val="800080"/>
      </a:folHlink>
    </a:clrScheme>
    <a:fontScheme name="B&amp;M">
      <a:majorFont>
        <a:latin typeface="Arial"/>
        <a:ea typeface="PMingLiu"/>
        <a:cs typeface=""/>
        <a:font script="Jpan" typeface="MS Gothic"/>
      </a:majorFont>
      <a:minorFont>
        <a:latin typeface="Times New Roman"/>
        <a:ea typeface="PMingLiU"/>
        <a:cs typeface=""/>
        <a:font script="Jpan" typeface="MS Mincho"/>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4FB00-F0C9-4348-BEC2-5E4C67F5A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13294</Words>
  <Characters>75776</Characters>
  <Application>Microsoft Office Word</Application>
  <DocSecurity>0</DocSecurity>
  <Lines>631</Lines>
  <Paragraphs>177</Paragraphs>
  <ScaleCrop>false</ScaleCrop>
  <HeadingPairs>
    <vt:vector size="2" baseType="variant">
      <vt:variant>
        <vt:lpstr>Titolo</vt:lpstr>
      </vt:variant>
      <vt:variant>
        <vt:i4>1</vt:i4>
      </vt:variant>
    </vt:vector>
  </HeadingPairs>
  <TitlesOfParts>
    <vt:vector size="1" baseType="lpstr">
      <vt:lpstr/>
    </vt:vector>
  </TitlesOfParts>
  <Company>Menarini Group</Company>
  <LinksUpToDate>false</LinksUpToDate>
  <CharactersWithSpaces>88893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Stefano Biondi</dc:creator>
  <cp:lastModifiedBy>Stefano Biondi</cp:lastModifiedBy>
  <cp:revision>2</cp:revision>
  <dcterms:created xsi:type="dcterms:W3CDTF">2025-12-22T18:32:00Z</dcterms:created>
  <dcterms:modified xsi:type="dcterms:W3CDTF">2025-12-22T18:32:00Z</dcterms:modified>
</cp:coreProperties>
</file>